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98"/>
        <w:tblW w:w="11178" w:type="dxa"/>
        <w:tblBorders>
          <w:bottom w:val="single" w:sz="4" w:space="0" w:color="auto"/>
        </w:tblBorders>
        <w:tblLook w:val="00BF"/>
      </w:tblPr>
      <w:tblGrid>
        <w:gridCol w:w="3690"/>
        <w:gridCol w:w="2700"/>
        <w:gridCol w:w="4788"/>
      </w:tblGrid>
      <w:tr w:rsidR="00B2552C" w:rsidRPr="00593D75">
        <w:trPr>
          <w:trHeight w:val="351"/>
        </w:trPr>
        <w:tc>
          <w:tcPr>
            <w:tcW w:w="3690" w:type="dxa"/>
            <w:vAlign w:val="bottom"/>
          </w:tcPr>
          <w:p w:rsidR="00B2552C" w:rsidRPr="00517C4C" w:rsidRDefault="00B2552C" w:rsidP="00B2552C">
            <w:pPr>
              <w:rPr>
                <w:rFonts w:ascii="Arial Bold" w:hAnsi="Arial Bold"/>
                <w:sz w:val="20"/>
              </w:rPr>
            </w:pPr>
            <w:r w:rsidRPr="00593D75">
              <w:rPr>
                <w:rFonts w:ascii="Arial Bold" w:hAnsi="Arial Bold"/>
                <w:sz w:val="20"/>
              </w:rPr>
              <w:t>Name</w:t>
            </w:r>
            <w:r>
              <w:rPr>
                <w:rFonts w:ascii="Arial Bold" w:hAnsi="Arial Bold"/>
                <w:sz w:val="20"/>
              </w:rPr>
              <w:t>:</w:t>
            </w:r>
            <w:r w:rsidR="00517C4C" w:rsidRPr="00517C4C">
              <w:rPr>
                <w:rFonts w:ascii="Arial" w:hAnsi="Arial"/>
                <w:sz w:val="20"/>
              </w:rPr>
              <w:t xml:space="preserve"> Martha</w:t>
            </w:r>
            <w:r w:rsidR="00517C4C">
              <w:rPr>
                <w:rFonts w:ascii="Arial" w:hAnsi="Arial"/>
                <w:sz w:val="20"/>
              </w:rPr>
              <w:t xml:space="preserve"> Baumgarten</w:t>
            </w:r>
          </w:p>
        </w:tc>
        <w:tc>
          <w:tcPr>
            <w:tcW w:w="2700" w:type="dxa"/>
            <w:vAlign w:val="bottom"/>
          </w:tcPr>
          <w:p w:rsidR="00B2552C" w:rsidRPr="00593D75" w:rsidRDefault="00B2552C" w:rsidP="00B2552C">
            <w:pPr>
              <w:rPr>
                <w:rFonts w:ascii="Arial Bold" w:hAnsi="Arial Bold"/>
                <w:sz w:val="20"/>
              </w:rPr>
            </w:pPr>
            <w:r>
              <w:rPr>
                <w:rFonts w:ascii="Arial Bold" w:hAnsi="Arial Bold"/>
                <w:sz w:val="20"/>
              </w:rPr>
              <w:t>Subject/Time:</w:t>
            </w:r>
            <w:r w:rsidR="00517C4C">
              <w:rPr>
                <w:rFonts w:ascii="Arial Bold" w:hAnsi="Arial Bold"/>
                <w:sz w:val="20"/>
              </w:rPr>
              <w:t xml:space="preserve"> </w:t>
            </w:r>
            <w:r w:rsidR="009F0CB0">
              <w:rPr>
                <w:rFonts w:ascii="Arial" w:hAnsi="Arial"/>
                <w:sz w:val="20"/>
              </w:rPr>
              <w:t>Literacy</w:t>
            </w:r>
          </w:p>
        </w:tc>
        <w:tc>
          <w:tcPr>
            <w:tcW w:w="4788" w:type="dxa"/>
            <w:vAlign w:val="bottom"/>
          </w:tcPr>
          <w:p w:rsidR="00B2552C" w:rsidRPr="00FA0AD3" w:rsidRDefault="00B2552C" w:rsidP="00517FF6">
            <w:pPr>
              <w:ind w:right="1860"/>
              <w:rPr>
                <w:rFonts w:ascii="Arial" w:hAnsi="Arial"/>
                <w:sz w:val="20"/>
              </w:rPr>
            </w:pPr>
            <w:r>
              <w:rPr>
                <w:rFonts w:ascii="Arial Bold" w:hAnsi="Arial Bold"/>
                <w:sz w:val="20"/>
              </w:rPr>
              <w:t>Date:</w:t>
            </w:r>
            <w:r w:rsidR="00FA0AD3">
              <w:rPr>
                <w:rFonts w:ascii="Arial Bold" w:hAnsi="Arial Bold"/>
                <w:sz w:val="20"/>
              </w:rPr>
              <w:t xml:space="preserve"> </w:t>
            </w:r>
            <w:r w:rsidR="00C43BEF">
              <w:rPr>
                <w:rFonts w:ascii="Arial" w:hAnsi="Arial"/>
                <w:sz w:val="20"/>
              </w:rPr>
              <w:t xml:space="preserve">Week of </w:t>
            </w:r>
            <w:r w:rsidR="00517FF6">
              <w:rPr>
                <w:rFonts w:ascii="Arial" w:hAnsi="Arial"/>
                <w:sz w:val="20"/>
              </w:rPr>
              <w:t>3/19/12</w:t>
            </w:r>
          </w:p>
        </w:tc>
      </w:tr>
    </w:tbl>
    <w:p w:rsidR="00ED43DF" w:rsidRDefault="00ED43DF" w:rsidP="00ED43DF">
      <w:pPr>
        <w:rPr>
          <w:sz w:val="22"/>
          <w:szCs w:val="22"/>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005"/>
        <w:gridCol w:w="271"/>
        <w:gridCol w:w="4471"/>
        <w:gridCol w:w="21"/>
        <w:gridCol w:w="4410"/>
      </w:tblGrid>
      <w:tr w:rsidR="009006B4" w:rsidRPr="00B65642">
        <w:trPr>
          <w:trHeight w:val="291"/>
        </w:trPr>
        <w:tc>
          <w:tcPr>
            <w:tcW w:w="2005" w:type="dxa"/>
            <w:tcBorders>
              <w:right w:val="single" w:sz="4" w:space="0" w:color="auto"/>
            </w:tcBorders>
            <w:shd w:val="clear" w:color="auto" w:fill="DBE5F1" w:themeFill="accent1" w:themeFillTint="33"/>
            <w:vAlign w:val="center"/>
          </w:tcPr>
          <w:p w:rsidR="009006B4" w:rsidRPr="0059158F" w:rsidRDefault="009006B4" w:rsidP="00ED43DF">
            <w:pPr>
              <w:jc w:val="center"/>
              <w:rPr>
                <w:rFonts w:ascii="Arial" w:hAnsi="Arial" w:cs="Arial"/>
                <w:b/>
                <w:sz w:val="20"/>
                <w:szCs w:val="22"/>
              </w:rPr>
            </w:pPr>
            <w:r w:rsidRPr="0059158F">
              <w:rPr>
                <w:rFonts w:ascii="Arial" w:hAnsi="Arial" w:cs="Arial"/>
                <w:b/>
                <w:sz w:val="20"/>
                <w:szCs w:val="22"/>
              </w:rPr>
              <w:t>Overview</w:t>
            </w:r>
          </w:p>
        </w:tc>
        <w:tc>
          <w:tcPr>
            <w:tcW w:w="271" w:type="dxa"/>
            <w:vMerge w:val="restart"/>
            <w:tcBorders>
              <w:top w:val="nil"/>
              <w:left w:val="single" w:sz="4" w:space="0" w:color="auto"/>
              <w:right w:val="single" w:sz="4" w:space="0" w:color="auto"/>
            </w:tcBorders>
            <w:shd w:val="clear" w:color="auto" w:fill="auto"/>
            <w:vAlign w:val="center"/>
          </w:tcPr>
          <w:p w:rsidR="009006B4" w:rsidRPr="00B65642" w:rsidRDefault="009006B4" w:rsidP="00ED43DF">
            <w:pPr>
              <w:spacing w:line="160" w:lineRule="exact"/>
              <w:rPr>
                <w:rFonts w:ascii="Arial Narrow" w:hAnsi="Arial Narrow"/>
                <w:sz w:val="22"/>
                <w:szCs w:val="22"/>
              </w:rPr>
            </w:pPr>
          </w:p>
          <w:p w:rsidR="009006B4" w:rsidRPr="00B65642" w:rsidRDefault="009006B4" w:rsidP="00ED43DF">
            <w:pPr>
              <w:rPr>
                <w:rFonts w:ascii="Helvetica" w:hAnsi="Helvetica"/>
                <w:b/>
                <w:sz w:val="20"/>
                <w:szCs w:val="22"/>
              </w:rPr>
            </w:pPr>
          </w:p>
        </w:tc>
        <w:tc>
          <w:tcPr>
            <w:tcW w:w="8902" w:type="dxa"/>
            <w:gridSpan w:val="3"/>
            <w:tcBorders>
              <w:left w:val="single" w:sz="4" w:space="0" w:color="auto"/>
            </w:tcBorders>
            <w:shd w:val="clear" w:color="auto" w:fill="DBE5F1" w:themeFill="accent1" w:themeFillTint="33"/>
            <w:vAlign w:val="center"/>
          </w:tcPr>
          <w:p w:rsidR="009006B4" w:rsidRPr="0059158F" w:rsidRDefault="009006B4" w:rsidP="00ED43DF">
            <w:pPr>
              <w:tabs>
                <w:tab w:val="left" w:pos="1320"/>
              </w:tabs>
              <w:jc w:val="center"/>
              <w:rPr>
                <w:rFonts w:ascii="Arial" w:hAnsi="Arial" w:cs="Arial"/>
                <w:b/>
                <w:sz w:val="22"/>
                <w:szCs w:val="22"/>
              </w:rPr>
            </w:pPr>
            <w:r w:rsidRPr="0059158F">
              <w:rPr>
                <w:rFonts w:ascii="Arial" w:hAnsi="Arial" w:cs="Arial"/>
                <w:b/>
                <w:sz w:val="22"/>
                <w:szCs w:val="22"/>
              </w:rPr>
              <w:t>Key Lesson Elements</w:t>
            </w:r>
          </w:p>
        </w:tc>
      </w:tr>
      <w:tr w:rsidR="009006B4" w:rsidRPr="00B65642">
        <w:trPr>
          <w:trHeight w:val="274"/>
        </w:trPr>
        <w:tc>
          <w:tcPr>
            <w:tcW w:w="2005" w:type="dxa"/>
            <w:vMerge w:val="restart"/>
            <w:tcBorders>
              <w:right w:val="single" w:sz="4" w:space="0" w:color="auto"/>
            </w:tcBorders>
            <w:shd w:val="clear" w:color="auto" w:fill="auto"/>
          </w:tcPr>
          <w:p w:rsidR="009006B4" w:rsidRDefault="009006B4" w:rsidP="008D1247">
            <w:pPr>
              <w:rPr>
                <w:rFonts w:asciiTheme="majorHAnsi" w:hAnsiTheme="majorHAnsi"/>
                <w:b/>
                <w:szCs w:val="22"/>
              </w:rPr>
            </w:pPr>
            <w:r>
              <w:rPr>
                <w:rFonts w:asciiTheme="majorHAnsi" w:hAnsiTheme="majorHAnsi"/>
                <w:b/>
                <w:szCs w:val="22"/>
              </w:rPr>
              <w:t>AUSL Unpacked Benchmarks:</w:t>
            </w:r>
          </w:p>
          <w:p w:rsidR="009006B4" w:rsidRDefault="009006B4" w:rsidP="00A5089F">
            <w:pPr>
              <w:rPr>
                <w:rFonts w:asciiTheme="majorHAnsi" w:hAnsiTheme="majorHAnsi"/>
                <w:szCs w:val="22"/>
              </w:rPr>
            </w:pPr>
            <w:r w:rsidRPr="00766B30">
              <w:rPr>
                <w:rFonts w:asciiTheme="majorHAnsi" w:hAnsiTheme="majorHAnsi"/>
                <w:i/>
                <w:szCs w:val="22"/>
              </w:rPr>
              <w:t>1C3e:</w:t>
            </w:r>
            <w:r>
              <w:rPr>
                <w:rFonts w:asciiTheme="majorHAnsi" w:hAnsiTheme="majorHAnsi"/>
                <w:szCs w:val="22"/>
              </w:rPr>
              <w:t xml:space="preserve"> </w:t>
            </w:r>
            <w:r w:rsidRPr="00A5089F">
              <w:rPr>
                <w:rFonts w:asciiTheme="majorHAnsi" w:hAnsiTheme="majorHAnsi"/>
                <w:szCs w:val="22"/>
              </w:rPr>
              <w:t>Compare how authors and illustrators use text and art across materials to express their ideas</w:t>
            </w:r>
          </w:p>
          <w:p w:rsidR="009006B4" w:rsidRDefault="009006B4" w:rsidP="00A5089F">
            <w:pPr>
              <w:rPr>
                <w:rFonts w:asciiTheme="majorHAnsi" w:hAnsiTheme="majorHAnsi"/>
                <w:szCs w:val="22"/>
              </w:rPr>
            </w:pPr>
          </w:p>
          <w:p w:rsidR="009006B4" w:rsidRDefault="009006B4" w:rsidP="00A5089F">
            <w:pPr>
              <w:rPr>
                <w:rFonts w:asciiTheme="majorHAnsi" w:hAnsiTheme="majorHAnsi"/>
                <w:b/>
                <w:szCs w:val="22"/>
              </w:rPr>
            </w:pPr>
            <w:r>
              <w:rPr>
                <w:rFonts w:asciiTheme="majorHAnsi" w:hAnsiTheme="majorHAnsi"/>
                <w:b/>
                <w:szCs w:val="22"/>
              </w:rPr>
              <w:t>Common Core Standards:</w:t>
            </w:r>
          </w:p>
          <w:p w:rsidR="009006B4" w:rsidRDefault="009006B4" w:rsidP="00A5089F">
            <w:pPr>
              <w:rPr>
                <w:rFonts w:asciiTheme="majorHAnsi" w:hAnsiTheme="majorHAnsi"/>
                <w:szCs w:val="22"/>
              </w:rPr>
            </w:pPr>
            <w:r>
              <w:rPr>
                <w:rFonts w:asciiTheme="majorHAnsi" w:hAnsiTheme="majorHAnsi"/>
                <w:i/>
                <w:szCs w:val="22"/>
              </w:rPr>
              <w:t xml:space="preserve">RL.7.2: </w:t>
            </w:r>
            <w:r w:rsidRPr="00766B30">
              <w:rPr>
                <w:rFonts w:asciiTheme="majorHAnsi" w:hAnsiTheme="majorHAnsi"/>
                <w:szCs w:val="22"/>
              </w:rPr>
              <w:t>Determine a theme or central idea of a text and analyze its development over the course of the text; provide an objective summary of the text.</w:t>
            </w:r>
          </w:p>
          <w:p w:rsidR="009006B4" w:rsidRPr="00766B30" w:rsidRDefault="009006B4" w:rsidP="00A5089F">
            <w:pPr>
              <w:rPr>
                <w:rFonts w:asciiTheme="majorHAnsi" w:hAnsiTheme="majorHAnsi"/>
                <w:i/>
                <w:szCs w:val="22"/>
              </w:rPr>
            </w:pPr>
            <w:r>
              <w:rPr>
                <w:rFonts w:asciiTheme="majorHAnsi" w:hAnsiTheme="majorHAnsi"/>
                <w:i/>
                <w:szCs w:val="22"/>
              </w:rPr>
              <w:t xml:space="preserve">RL.8.2: </w:t>
            </w:r>
            <w:r w:rsidRPr="00766B30">
              <w:rPr>
                <w:rFonts w:asciiTheme="majorHAnsi" w:hAnsiTheme="majorHAnsi"/>
                <w:szCs w:val="22"/>
              </w:rPr>
              <w:t>Determine a theme or central idea of a text and analyze its development over the course of the text, including its relationship to the characters, setting, and plot; provide an objective summary of the text.</w:t>
            </w: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4471" w:type="dxa"/>
            <w:tcBorders>
              <w:left w:val="single" w:sz="4" w:space="0" w:color="auto"/>
            </w:tcBorders>
            <w:shd w:val="clear" w:color="auto" w:fill="FFFFBC"/>
            <w:vAlign w:val="center"/>
          </w:tcPr>
          <w:p w:rsidR="009006B4" w:rsidRPr="00745382" w:rsidRDefault="009006B4" w:rsidP="00ED43DF">
            <w:pPr>
              <w:tabs>
                <w:tab w:val="left" w:pos="1320"/>
              </w:tabs>
              <w:jc w:val="center"/>
              <w:rPr>
                <w:rFonts w:asciiTheme="majorHAnsi" w:hAnsiTheme="majorHAnsi" w:cs="Arial"/>
                <w:b/>
                <w:szCs w:val="22"/>
              </w:rPr>
            </w:pPr>
            <w:r w:rsidRPr="00745382">
              <w:rPr>
                <w:rFonts w:asciiTheme="majorHAnsi" w:hAnsiTheme="majorHAnsi" w:cs="Arial"/>
                <w:b/>
                <w:szCs w:val="22"/>
              </w:rPr>
              <w:t>What is the Teacher Doing?</w:t>
            </w:r>
          </w:p>
        </w:tc>
        <w:tc>
          <w:tcPr>
            <w:tcW w:w="4431" w:type="dxa"/>
            <w:gridSpan w:val="2"/>
            <w:tcBorders>
              <w:left w:val="single" w:sz="4" w:space="0" w:color="auto"/>
            </w:tcBorders>
            <w:shd w:val="clear" w:color="auto" w:fill="FFFFBC"/>
            <w:vAlign w:val="center"/>
          </w:tcPr>
          <w:p w:rsidR="009006B4" w:rsidRPr="00745382" w:rsidRDefault="009006B4" w:rsidP="00ED43DF">
            <w:pPr>
              <w:tabs>
                <w:tab w:val="left" w:pos="1320"/>
              </w:tabs>
              <w:jc w:val="center"/>
              <w:rPr>
                <w:rFonts w:asciiTheme="majorHAnsi" w:hAnsiTheme="majorHAnsi" w:cs="Arial"/>
                <w:b/>
                <w:szCs w:val="22"/>
              </w:rPr>
            </w:pPr>
            <w:r w:rsidRPr="00745382">
              <w:rPr>
                <w:rFonts w:asciiTheme="majorHAnsi" w:hAnsiTheme="majorHAnsi" w:cs="Arial"/>
                <w:b/>
                <w:szCs w:val="22"/>
              </w:rPr>
              <w:t xml:space="preserve">What </w:t>
            </w:r>
            <w:proofErr w:type="gramStart"/>
            <w:r w:rsidRPr="00745382">
              <w:rPr>
                <w:rFonts w:asciiTheme="majorHAnsi" w:hAnsiTheme="majorHAnsi" w:cs="Arial"/>
                <w:b/>
                <w:szCs w:val="22"/>
              </w:rPr>
              <w:t>are</w:t>
            </w:r>
            <w:proofErr w:type="gramEnd"/>
            <w:r w:rsidRPr="00745382">
              <w:rPr>
                <w:rFonts w:asciiTheme="majorHAnsi" w:hAnsiTheme="majorHAnsi" w:cs="Arial"/>
                <w:b/>
                <w:szCs w:val="22"/>
              </w:rPr>
              <w:t xml:space="preserve"> the Students Doing? </w:t>
            </w:r>
          </w:p>
        </w:tc>
      </w:tr>
      <w:tr w:rsidR="009006B4" w:rsidRPr="0059158F">
        <w:trPr>
          <w:trHeight w:val="718"/>
        </w:trPr>
        <w:tc>
          <w:tcPr>
            <w:tcW w:w="2005" w:type="dxa"/>
            <w:vMerge/>
            <w:tcBorders>
              <w:right w:val="single" w:sz="4" w:space="0" w:color="auto"/>
            </w:tcBorders>
            <w:shd w:val="clear" w:color="auto" w:fill="auto"/>
          </w:tcPr>
          <w:p w:rsidR="009006B4" w:rsidRPr="00745382" w:rsidRDefault="009006B4" w:rsidP="00ED43DF">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8902" w:type="dxa"/>
            <w:gridSpan w:val="3"/>
            <w:tcBorders>
              <w:left w:val="single" w:sz="4" w:space="0" w:color="auto"/>
            </w:tcBorders>
            <w:shd w:val="clear" w:color="auto" w:fill="auto"/>
          </w:tcPr>
          <w:p w:rsidR="009006B4" w:rsidRDefault="009006B4" w:rsidP="009F5DD4">
            <w:pPr>
              <w:tabs>
                <w:tab w:val="left" w:pos="1320"/>
              </w:tabs>
              <w:rPr>
                <w:rFonts w:asciiTheme="majorHAnsi" w:hAnsiTheme="majorHAnsi" w:cs="Arial"/>
                <w:szCs w:val="22"/>
              </w:rPr>
            </w:pPr>
            <w:r w:rsidRPr="00745382">
              <w:rPr>
                <w:rFonts w:asciiTheme="majorHAnsi" w:hAnsiTheme="majorHAnsi" w:cs="Arial"/>
                <w:b/>
                <w:szCs w:val="22"/>
              </w:rPr>
              <w:t>Do Now (3-5 minutes):</w:t>
            </w:r>
            <w:bookmarkStart w:id="0" w:name="_GoBack"/>
            <w:bookmarkEnd w:id="0"/>
            <w:r>
              <w:rPr>
                <w:rFonts w:asciiTheme="majorHAnsi" w:hAnsiTheme="majorHAnsi" w:cs="Arial"/>
                <w:b/>
                <w:szCs w:val="22"/>
              </w:rPr>
              <w:t xml:space="preserve"> </w:t>
            </w:r>
            <w:r>
              <w:rPr>
                <w:rFonts w:asciiTheme="majorHAnsi" w:hAnsiTheme="majorHAnsi" w:cs="Arial"/>
                <w:szCs w:val="22"/>
              </w:rPr>
              <w:t>Brainstorm:</w:t>
            </w:r>
          </w:p>
          <w:p w:rsidR="009006B4" w:rsidRDefault="009006B4" w:rsidP="009F5DD4">
            <w:pPr>
              <w:tabs>
                <w:tab w:val="left" w:pos="1320"/>
              </w:tabs>
              <w:rPr>
                <w:rFonts w:asciiTheme="majorHAnsi" w:hAnsiTheme="majorHAnsi" w:cs="Arial"/>
                <w:szCs w:val="22"/>
              </w:rPr>
            </w:pPr>
            <w:r>
              <w:rPr>
                <w:rFonts w:asciiTheme="majorHAnsi" w:hAnsiTheme="majorHAnsi" w:cs="Arial"/>
                <w:szCs w:val="22"/>
              </w:rPr>
              <w:t xml:space="preserve">To what communities do you belong? </w:t>
            </w:r>
          </w:p>
          <w:p w:rsidR="009006B4" w:rsidRPr="00625F47" w:rsidRDefault="009006B4" w:rsidP="009F5DD4">
            <w:pPr>
              <w:tabs>
                <w:tab w:val="left" w:pos="1320"/>
              </w:tabs>
              <w:rPr>
                <w:rFonts w:asciiTheme="majorHAnsi" w:hAnsiTheme="majorHAnsi" w:cs="Arial"/>
                <w:szCs w:val="22"/>
              </w:rPr>
            </w:pPr>
            <w:r>
              <w:rPr>
                <w:rFonts w:asciiTheme="majorHAnsi" w:hAnsiTheme="majorHAnsi" w:cs="Arial"/>
                <w:szCs w:val="22"/>
              </w:rPr>
              <w:t>What makes someone part of your community or in-group?</w:t>
            </w:r>
          </w:p>
          <w:p w:rsidR="009006B4" w:rsidRPr="00517FF6" w:rsidRDefault="009006B4" w:rsidP="00517FF6">
            <w:pPr>
              <w:tabs>
                <w:tab w:val="left" w:pos="1320"/>
              </w:tabs>
              <w:rPr>
                <w:rFonts w:asciiTheme="majorHAnsi" w:hAnsiTheme="majorHAnsi" w:cs="Arial"/>
                <w:szCs w:val="22"/>
              </w:rPr>
            </w:pPr>
            <w:r>
              <w:rPr>
                <w:rFonts w:asciiTheme="majorHAnsi" w:hAnsiTheme="majorHAnsi" w:cs="Arial"/>
                <w:szCs w:val="22"/>
              </w:rPr>
              <w:t>What makes someone an outsider?</w:t>
            </w:r>
          </w:p>
        </w:tc>
      </w:tr>
      <w:tr w:rsidR="009006B4" w:rsidRPr="0059158F">
        <w:trPr>
          <w:trHeight w:val="269"/>
        </w:trPr>
        <w:tc>
          <w:tcPr>
            <w:tcW w:w="2005" w:type="dxa"/>
            <w:vMerge/>
            <w:tcBorders>
              <w:right w:val="single" w:sz="4" w:space="0" w:color="auto"/>
            </w:tcBorders>
            <w:shd w:val="clear" w:color="auto" w:fill="auto"/>
          </w:tcPr>
          <w:p w:rsidR="009006B4" w:rsidRPr="00745382" w:rsidRDefault="009006B4" w:rsidP="00ED43DF">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8902" w:type="dxa"/>
            <w:gridSpan w:val="3"/>
            <w:tcBorders>
              <w:left w:val="single" w:sz="4" w:space="0" w:color="auto"/>
            </w:tcBorders>
            <w:shd w:val="clear" w:color="DAEEF3" w:themeColor="accent5" w:themeTint="33" w:fill="DBE5F1" w:themeFill="accent1" w:themeFillTint="33"/>
          </w:tcPr>
          <w:p w:rsidR="009006B4" w:rsidRPr="00745382" w:rsidRDefault="009006B4" w:rsidP="00517FF6">
            <w:pPr>
              <w:tabs>
                <w:tab w:val="left" w:pos="1320"/>
                <w:tab w:val="center" w:pos="4343"/>
                <w:tab w:val="left" w:pos="7120"/>
                <w:tab w:val="left" w:pos="7200"/>
                <w:tab w:val="right" w:pos="8686"/>
              </w:tabs>
              <w:rPr>
                <w:rFonts w:asciiTheme="majorHAnsi" w:hAnsiTheme="majorHAnsi" w:cs="Arial"/>
                <w:szCs w:val="22"/>
              </w:rPr>
            </w:pPr>
            <w:r>
              <w:rPr>
                <w:rFonts w:asciiTheme="majorHAnsi" w:hAnsiTheme="majorHAnsi" w:cs="Arial"/>
                <w:b/>
                <w:szCs w:val="22"/>
              </w:rPr>
              <w:tab/>
            </w:r>
            <w:r>
              <w:rPr>
                <w:rFonts w:asciiTheme="majorHAnsi" w:hAnsiTheme="majorHAnsi" w:cs="Arial"/>
                <w:b/>
                <w:szCs w:val="22"/>
              </w:rPr>
              <w:tab/>
            </w:r>
            <w:r w:rsidRPr="00745382">
              <w:rPr>
                <w:rFonts w:asciiTheme="majorHAnsi" w:hAnsiTheme="majorHAnsi" w:cs="Arial"/>
                <w:b/>
                <w:szCs w:val="22"/>
              </w:rPr>
              <w:t>“I Do” Input (1-2 Key teaching points):</w:t>
            </w:r>
            <w:r>
              <w:rPr>
                <w:rFonts w:asciiTheme="majorHAnsi" w:hAnsiTheme="majorHAnsi" w:cs="Arial"/>
                <w:b/>
                <w:szCs w:val="22"/>
              </w:rPr>
              <w:tab/>
            </w:r>
            <w:r>
              <w:rPr>
                <w:rFonts w:asciiTheme="majorHAnsi" w:hAnsiTheme="majorHAnsi" w:cs="Arial"/>
                <w:b/>
                <w:szCs w:val="22"/>
              </w:rPr>
              <w:tab/>
            </w:r>
            <w:r>
              <w:rPr>
                <w:rFonts w:asciiTheme="majorHAnsi" w:hAnsiTheme="majorHAnsi" w:cs="Arial"/>
                <w:b/>
                <w:szCs w:val="22"/>
              </w:rPr>
              <w:tab/>
            </w:r>
          </w:p>
        </w:tc>
      </w:tr>
      <w:tr w:rsidR="009006B4" w:rsidRPr="0059158F">
        <w:trPr>
          <w:trHeight w:val="6407"/>
        </w:trPr>
        <w:tc>
          <w:tcPr>
            <w:tcW w:w="2005" w:type="dxa"/>
            <w:vMerge/>
            <w:tcBorders>
              <w:right w:val="single" w:sz="4" w:space="0" w:color="auto"/>
            </w:tcBorders>
            <w:shd w:val="clear" w:color="auto" w:fill="auto"/>
          </w:tcPr>
          <w:p w:rsidR="009006B4" w:rsidRPr="00745382" w:rsidRDefault="009006B4" w:rsidP="00ED43DF">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4492" w:type="dxa"/>
            <w:gridSpan w:val="2"/>
            <w:vMerge w:val="restart"/>
            <w:tcBorders>
              <w:left w:val="single" w:sz="4" w:space="0" w:color="auto"/>
            </w:tcBorders>
            <w:shd w:val="clear" w:color="auto" w:fill="auto"/>
          </w:tcPr>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 xml:space="preserve">The </w:t>
            </w:r>
            <w:r>
              <w:rPr>
                <w:rFonts w:asciiTheme="majorHAnsi" w:hAnsiTheme="majorHAnsi" w:cs="Arial"/>
                <w:szCs w:val="22"/>
              </w:rPr>
              <w:t xml:space="preserve">teacher will read aloud the “The </w:t>
            </w:r>
            <w:proofErr w:type="spellStart"/>
            <w:r w:rsidRPr="00AC6249">
              <w:rPr>
                <w:rFonts w:asciiTheme="majorHAnsi" w:hAnsiTheme="majorHAnsi" w:cs="Arial"/>
                <w:szCs w:val="22"/>
              </w:rPr>
              <w:t>Sneetches</w:t>
            </w:r>
            <w:proofErr w:type="spellEnd"/>
            <w:r>
              <w:rPr>
                <w:rFonts w:asciiTheme="majorHAnsi" w:hAnsiTheme="majorHAnsi" w:cs="Arial"/>
                <w:szCs w:val="22"/>
              </w:rPr>
              <w:t>” by Dr. Seuss</w:t>
            </w:r>
            <w:r w:rsidRPr="00AC6249">
              <w:rPr>
                <w:rFonts w:asciiTheme="majorHAnsi" w:hAnsiTheme="majorHAnsi" w:cs="Arial"/>
                <w:szCs w:val="22"/>
              </w:rPr>
              <w:t xml:space="preserve"> </w:t>
            </w:r>
            <w:r>
              <w:rPr>
                <w:rFonts w:asciiTheme="majorHAnsi" w:hAnsiTheme="majorHAnsi" w:cs="Arial"/>
                <w:szCs w:val="22"/>
              </w:rPr>
              <w:t>and will pause at the following points and ask students to generate answers to the following questions and will lead whole-class discussions</w:t>
            </w:r>
          </w:p>
          <w:p w:rsidR="009006B4" w:rsidRPr="00AC6249" w:rsidRDefault="009006B4" w:rsidP="00AC6249">
            <w:pPr>
              <w:tabs>
                <w:tab w:val="left" w:pos="1320"/>
              </w:tabs>
              <w:rPr>
                <w:rFonts w:asciiTheme="majorHAnsi" w:hAnsiTheme="majorHAnsi" w:cs="Arial"/>
                <w:szCs w:val="22"/>
              </w:rPr>
            </w:pPr>
          </w:p>
          <w:p w:rsidR="009006B4" w:rsidRPr="00AC6249" w:rsidRDefault="009006B4" w:rsidP="00AC6249">
            <w:pPr>
              <w:tabs>
                <w:tab w:val="left" w:pos="1320"/>
              </w:tabs>
              <w:rPr>
                <w:rFonts w:asciiTheme="majorHAnsi" w:hAnsiTheme="majorHAnsi" w:cs="Arial"/>
                <w:szCs w:val="22"/>
              </w:rPr>
            </w:pPr>
            <w:r w:rsidRPr="00AC6249">
              <w:rPr>
                <w:rFonts w:asciiTheme="majorHAnsi" w:hAnsiTheme="majorHAnsi" w:cs="Arial"/>
                <w:szCs w:val="22"/>
              </w:rPr>
              <w:t>Pause #1:</w:t>
            </w:r>
          </w:p>
          <w:p w:rsidR="009006B4" w:rsidRPr="00AC6249" w:rsidRDefault="009006B4" w:rsidP="00AC6249">
            <w:pPr>
              <w:tabs>
                <w:tab w:val="left" w:pos="1320"/>
              </w:tabs>
              <w:rPr>
                <w:rFonts w:asciiTheme="majorHAnsi" w:hAnsiTheme="majorHAnsi" w:cs="Arial"/>
                <w:szCs w:val="22"/>
              </w:rPr>
            </w:pPr>
            <w:r w:rsidRPr="00AC6249">
              <w:rPr>
                <w:rFonts w:asciiTheme="majorHAnsi" w:hAnsiTheme="majorHAnsi" w:cs="Arial"/>
                <w:szCs w:val="22"/>
              </w:rPr>
              <w:t xml:space="preserve">Before Sylvester </w:t>
            </w:r>
            <w:proofErr w:type="spellStart"/>
            <w:r w:rsidRPr="00AC6249">
              <w:rPr>
                <w:rFonts w:asciiTheme="majorHAnsi" w:hAnsiTheme="majorHAnsi" w:cs="Arial"/>
                <w:szCs w:val="22"/>
              </w:rPr>
              <w:t>McMonkey</w:t>
            </w:r>
            <w:proofErr w:type="spellEnd"/>
            <w:r w:rsidRPr="00AC6249">
              <w:rPr>
                <w:rFonts w:asciiTheme="majorHAnsi" w:hAnsiTheme="majorHAnsi" w:cs="Arial"/>
                <w:szCs w:val="22"/>
              </w:rPr>
              <w:t xml:space="preserve"> </w:t>
            </w:r>
            <w:proofErr w:type="spellStart"/>
            <w:r w:rsidRPr="00AC6249">
              <w:rPr>
                <w:rFonts w:asciiTheme="majorHAnsi" w:hAnsiTheme="majorHAnsi" w:cs="Arial"/>
                <w:szCs w:val="22"/>
              </w:rPr>
              <w:t>McBean</w:t>
            </w:r>
            <w:proofErr w:type="spellEnd"/>
            <w:r w:rsidRPr="00AC6249">
              <w:rPr>
                <w:rFonts w:asciiTheme="majorHAnsi" w:hAnsiTheme="majorHAnsi" w:cs="Arial"/>
                <w:szCs w:val="22"/>
              </w:rPr>
              <w:t xml:space="preserve"> enters the scene (page 8)</w:t>
            </w:r>
          </w:p>
          <w:p w:rsidR="009006B4" w:rsidRPr="00AC6249" w:rsidRDefault="009006B4" w:rsidP="00AC6249">
            <w:pPr>
              <w:tabs>
                <w:tab w:val="left" w:pos="1320"/>
              </w:tabs>
              <w:rPr>
                <w:rFonts w:asciiTheme="majorHAnsi" w:hAnsiTheme="majorHAnsi" w:cs="Arial"/>
                <w:szCs w:val="22"/>
              </w:rPr>
            </w:pPr>
            <w:r w:rsidRPr="00AC6249">
              <w:rPr>
                <w:rFonts w:asciiTheme="majorHAnsi" w:hAnsiTheme="majorHAnsi" w:cs="Arial"/>
                <w:szCs w:val="22"/>
              </w:rPr>
              <w:t>Questions:</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•What communities</w:t>
            </w:r>
            <w:r>
              <w:rPr>
                <w:rFonts w:asciiTheme="majorHAnsi" w:hAnsiTheme="majorHAnsi" w:cs="Arial"/>
                <w:szCs w:val="22"/>
              </w:rPr>
              <w:t>/groups</w:t>
            </w:r>
            <w:r w:rsidRPr="00AC6249">
              <w:rPr>
                <w:rFonts w:asciiTheme="majorHAnsi" w:hAnsiTheme="majorHAnsi" w:cs="Arial"/>
                <w:szCs w:val="22"/>
              </w:rPr>
              <w:t xml:space="preserve"> are represented in this story?</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•How is membership defined? Who is included in these communities? Who is</w:t>
            </w:r>
            <w:r>
              <w:rPr>
                <w:rFonts w:asciiTheme="majorHAnsi" w:hAnsiTheme="majorHAnsi" w:cs="Arial"/>
                <w:szCs w:val="22"/>
              </w:rPr>
              <w:t xml:space="preserve"> </w:t>
            </w:r>
            <w:r w:rsidRPr="00AC6249">
              <w:rPr>
                <w:rFonts w:asciiTheme="majorHAnsi" w:hAnsiTheme="majorHAnsi" w:cs="Arial"/>
                <w:szCs w:val="22"/>
              </w:rPr>
              <w:t>excluded?</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 xml:space="preserve">•Why did the </w:t>
            </w:r>
            <w:proofErr w:type="spellStart"/>
            <w:r w:rsidRPr="00AC6249">
              <w:rPr>
                <w:rFonts w:asciiTheme="majorHAnsi" w:hAnsiTheme="majorHAnsi" w:cs="Arial"/>
                <w:szCs w:val="22"/>
              </w:rPr>
              <w:t>Sneetches</w:t>
            </w:r>
            <w:proofErr w:type="spellEnd"/>
            <w:r w:rsidRPr="00AC6249">
              <w:rPr>
                <w:rFonts w:asciiTheme="majorHAnsi" w:hAnsiTheme="majorHAnsi" w:cs="Arial"/>
                <w:szCs w:val="22"/>
              </w:rPr>
              <w:t xml:space="preserve"> make these distinctions?</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 xml:space="preserve">•Do you think all </w:t>
            </w:r>
            <w:proofErr w:type="spellStart"/>
            <w:r w:rsidRPr="00AC6249">
              <w:rPr>
                <w:rFonts w:asciiTheme="majorHAnsi" w:hAnsiTheme="majorHAnsi" w:cs="Arial"/>
                <w:szCs w:val="22"/>
              </w:rPr>
              <w:t>Sneetches</w:t>
            </w:r>
            <w:proofErr w:type="spellEnd"/>
            <w:r w:rsidRPr="00AC6249">
              <w:rPr>
                <w:rFonts w:asciiTheme="majorHAnsi" w:hAnsiTheme="majorHAnsi" w:cs="Arial"/>
                <w:szCs w:val="22"/>
              </w:rPr>
              <w:t xml:space="preserve"> agreed with these rules of membership?</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•This is a children’s story. Do you think it represents anything that exists in the real world? Does this story remind you of anything you have experienced or heard about?</w:t>
            </w:r>
          </w:p>
          <w:p w:rsidR="009006B4" w:rsidRPr="00AC6249" w:rsidRDefault="009006B4" w:rsidP="00AC6249">
            <w:pPr>
              <w:tabs>
                <w:tab w:val="left" w:pos="1320"/>
              </w:tabs>
              <w:rPr>
                <w:rFonts w:asciiTheme="majorHAnsi" w:hAnsiTheme="majorHAnsi" w:cs="Arial"/>
                <w:szCs w:val="22"/>
              </w:rPr>
            </w:pPr>
          </w:p>
          <w:p w:rsidR="009006B4" w:rsidRPr="00AC6249" w:rsidRDefault="009006B4" w:rsidP="00AC6249">
            <w:pPr>
              <w:tabs>
                <w:tab w:val="left" w:pos="1320"/>
              </w:tabs>
              <w:rPr>
                <w:rFonts w:asciiTheme="majorHAnsi" w:hAnsiTheme="majorHAnsi" w:cs="Arial"/>
                <w:szCs w:val="22"/>
              </w:rPr>
            </w:pPr>
            <w:r w:rsidRPr="00AC6249">
              <w:rPr>
                <w:rFonts w:asciiTheme="majorHAnsi" w:hAnsiTheme="majorHAnsi" w:cs="Arial"/>
                <w:szCs w:val="22"/>
              </w:rPr>
              <w:t>Pause #2:</w:t>
            </w:r>
          </w:p>
          <w:p w:rsidR="009006B4" w:rsidRPr="00AC6249" w:rsidRDefault="009006B4" w:rsidP="00AC6249">
            <w:pPr>
              <w:tabs>
                <w:tab w:val="left" w:pos="1320"/>
              </w:tabs>
              <w:rPr>
                <w:rFonts w:asciiTheme="majorHAnsi" w:hAnsiTheme="majorHAnsi" w:cs="Arial"/>
                <w:szCs w:val="22"/>
              </w:rPr>
            </w:pPr>
            <w:r w:rsidRPr="00AC6249">
              <w:rPr>
                <w:rFonts w:asciiTheme="majorHAnsi" w:hAnsiTheme="majorHAnsi" w:cs="Arial"/>
                <w:szCs w:val="22"/>
              </w:rPr>
              <w:t xml:space="preserve">When the star-bellied </w:t>
            </w:r>
            <w:proofErr w:type="spellStart"/>
            <w:r w:rsidRPr="00AC6249">
              <w:rPr>
                <w:rFonts w:asciiTheme="majorHAnsi" w:hAnsiTheme="majorHAnsi" w:cs="Arial"/>
                <w:szCs w:val="22"/>
              </w:rPr>
              <w:t>Sneetches</w:t>
            </w:r>
            <w:proofErr w:type="spellEnd"/>
            <w:r w:rsidRPr="00AC6249">
              <w:rPr>
                <w:rFonts w:asciiTheme="majorHAnsi" w:hAnsiTheme="majorHAnsi" w:cs="Arial"/>
                <w:szCs w:val="22"/>
              </w:rPr>
              <w:t xml:space="preserve"> remove their stars (page 18)</w:t>
            </w:r>
          </w:p>
          <w:p w:rsidR="009006B4" w:rsidRPr="00AC6249" w:rsidRDefault="009006B4" w:rsidP="00AC6249">
            <w:pPr>
              <w:tabs>
                <w:tab w:val="left" w:pos="1320"/>
              </w:tabs>
              <w:rPr>
                <w:rFonts w:asciiTheme="majorHAnsi" w:hAnsiTheme="majorHAnsi" w:cs="Arial"/>
                <w:szCs w:val="22"/>
              </w:rPr>
            </w:pPr>
            <w:r w:rsidRPr="00AC6249">
              <w:rPr>
                <w:rFonts w:asciiTheme="majorHAnsi" w:hAnsiTheme="majorHAnsi" w:cs="Arial"/>
                <w:szCs w:val="22"/>
              </w:rPr>
              <w:t>Questions:</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 xml:space="preserve">•Why do you think the star-bellied </w:t>
            </w:r>
            <w:proofErr w:type="spellStart"/>
            <w:r w:rsidRPr="00AC6249">
              <w:rPr>
                <w:rFonts w:asciiTheme="majorHAnsi" w:hAnsiTheme="majorHAnsi" w:cs="Arial"/>
                <w:szCs w:val="22"/>
              </w:rPr>
              <w:t>Sneetches</w:t>
            </w:r>
            <w:proofErr w:type="spellEnd"/>
            <w:r w:rsidRPr="00AC6249">
              <w:rPr>
                <w:rFonts w:asciiTheme="majorHAnsi" w:hAnsiTheme="majorHAnsi" w:cs="Arial"/>
                <w:szCs w:val="22"/>
              </w:rPr>
              <w:t xml:space="preserve"> decide to remove their stars?</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•How have the rules of membership changed? Why have they changed?</w:t>
            </w:r>
          </w:p>
          <w:p w:rsidR="009006B4" w:rsidRDefault="009006B4" w:rsidP="00AC6249">
            <w:pPr>
              <w:tabs>
                <w:tab w:val="left" w:pos="1320"/>
              </w:tabs>
              <w:rPr>
                <w:rFonts w:asciiTheme="majorHAnsi" w:hAnsiTheme="majorHAnsi" w:cs="Arial"/>
                <w:szCs w:val="22"/>
              </w:rPr>
            </w:pPr>
            <w:r w:rsidRPr="00AC6249">
              <w:rPr>
                <w:rFonts w:asciiTheme="majorHAnsi" w:hAnsiTheme="majorHAnsi" w:cs="Arial"/>
                <w:szCs w:val="22"/>
              </w:rPr>
              <w:t xml:space="preserve">•What do you think will happen next? </w:t>
            </w:r>
          </w:p>
          <w:p w:rsidR="009006B4" w:rsidRDefault="009006B4" w:rsidP="00AC6249">
            <w:pPr>
              <w:tabs>
                <w:tab w:val="left" w:pos="1320"/>
              </w:tabs>
              <w:rPr>
                <w:rFonts w:asciiTheme="majorHAnsi" w:hAnsiTheme="majorHAnsi" w:cs="Arial"/>
                <w:szCs w:val="22"/>
              </w:rPr>
            </w:pPr>
          </w:p>
          <w:p w:rsidR="009006B4" w:rsidRDefault="009006B4" w:rsidP="009F5DD4">
            <w:pPr>
              <w:tabs>
                <w:tab w:val="left" w:pos="1320"/>
              </w:tabs>
              <w:rPr>
                <w:rFonts w:asciiTheme="majorHAnsi" w:hAnsiTheme="majorHAnsi" w:cs="Arial"/>
                <w:szCs w:val="22"/>
              </w:rPr>
            </w:pPr>
            <w:r w:rsidRPr="00AC6249">
              <w:rPr>
                <w:rFonts w:asciiTheme="majorHAnsi" w:hAnsiTheme="majorHAnsi" w:cs="Arial"/>
                <w:szCs w:val="22"/>
              </w:rPr>
              <w:t xml:space="preserve">After </w:t>
            </w:r>
            <w:r>
              <w:rPr>
                <w:rFonts w:asciiTheme="majorHAnsi" w:hAnsiTheme="majorHAnsi" w:cs="Arial"/>
                <w:szCs w:val="22"/>
              </w:rPr>
              <w:t xml:space="preserve">the story: </w:t>
            </w:r>
          </w:p>
          <w:p w:rsidR="009006B4" w:rsidRDefault="009006B4" w:rsidP="009F5DD4">
            <w:pPr>
              <w:tabs>
                <w:tab w:val="left" w:pos="1320"/>
              </w:tabs>
              <w:rPr>
                <w:rFonts w:asciiTheme="majorHAnsi" w:hAnsiTheme="majorHAnsi" w:cs="Arial"/>
                <w:szCs w:val="22"/>
              </w:rPr>
            </w:pPr>
            <w:r w:rsidRPr="00AC6249">
              <w:rPr>
                <w:rFonts w:asciiTheme="majorHAnsi" w:hAnsiTheme="majorHAnsi" w:cs="Arial"/>
                <w:szCs w:val="22"/>
              </w:rPr>
              <w:t>•What are three ideas this story reveals about communities, membership, and belong-</w:t>
            </w:r>
            <w:proofErr w:type="spellStart"/>
            <w:r w:rsidRPr="00AC6249">
              <w:rPr>
                <w:rFonts w:asciiTheme="majorHAnsi" w:hAnsiTheme="majorHAnsi" w:cs="Arial"/>
                <w:szCs w:val="22"/>
              </w:rPr>
              <w:t>ing</w:t>
            </w:r>
            <w:proofErr w:type="spellEnd"/>
            <w:r w:rsidRPr="00AC6249">
              <w:rPr>
                <w:rFonts w:asciiTheme="majorHAnsi" w:hAnsiTheme="majorHAnsi" w:cs="Arial"/>
                <w:szCs w:val="22"/>
              </w:rPr>
              <w:t>?</w:t>
            </w:r>
          </w:p>
          <w:p w:rsidR="009006B4" w:rsidRDefault="009006B4" w:rsidP="009F5DD4">
            <w:pPr>
              <w:tabs>
                <w:tab w:val="left" w:pos="1320"/>
              </w:tabs>
              <w:rPr>
                <w:rFonts w:asciiTheme="majorHAnsi" w:hAnsiTheme="majorHAnsi" w:cs="Arial"/>
                <w:szCs w:val="22"/>
              </w:rPr>
            </w:pPr>
            <w:r w:rsidRPr="00AC6249">
              <w:rPr>
                <w:rFonts w:asciiTheme="majorHAnsi" w:hAnsiTheme="majorHAnsi" w:cs="Arial"/>
                <w:szCs w:val="22"/>
              </w:rPr>
              <w:t>•The media always depicts teenagers as forming cliques. Compare the way the</w:t>
            </w:r>
            <w:r>
              <w:rPr>
                <w:rFonts w:asciiTheme="majorHAnsi" w:hAnsiTheme="majorHAnsi" w:cs="Arial"/>
                <w:szCs w:val="22"/>
              </w:rPr>
              <w:t xml:space="preserve"> </w:t>
            </w:r>
            <w:proofErr w:type="spellStart"/>
            <w:r w:rsidRPr="00AC6249">
              <w:rPr>
                <w:rFonts w:asciiTheme="majorHAnsi" w:hAnsiTheme="majorHAnsi" w:cs="Arial"/>
                <w:szCs w:val="22"/>
              </w:rPr>
              <w:t>Sneetches</w:t>
            </w:r>
            <w:proofErr w:type="spellEnd"/>
            <w:r w:rsidRPr="00AC6249">
              <w:rPr>
                <w:rFonts w:asciiTheme="majorHAnsi" w:hAnsiTheme="majorHAnsi" w:cs="Arial"/>
                <w:szCs w:val="22"/>
              </w:rPr>
              <w:t xml:space="preserve"> treat each other to the way teenagers treat each other. What is the same? What is different?</w:t>
            </w:r>
          </w:p>
          <w:p w:rsidR="009006B4" w:rsidRDefault="009006B4" w:rsidP="009F5DD4">
            <w:pPr>
              <w:tabs>
                <w:tab w:val="left" w:pos="1320"/>
              </w:tabs>
              <w:rPr>
                <w:rFonts w:asciiTheme="majorHAnsi" w:hAnsiTheme="majorHAnsi" w:cs="Arial"/>
                <w:szCs w:val="22"/>
              </w:rPr>
            </w:pPr>
            <w:r w:rsidRPr="00AC6249">
              <w:rPr>
                <w:rFonts w:asciiTheme="majorHAnsi" w:hAnsiTheme="majorHAnsi" w:cs="Arial"/>
                <w:szCs w:val="22"/>
              </w:rPr>
              <w:t xml:space="preserve">•Whom do you respect more, the </w:t>
            </w:r>
            <w:proofErr w:type="spellStart"/>
            <w:r w:rsidRPr="00AC6249">
              <w:rPr>
                <w:rFonts w:asciiTheme="majorHAnsi" w:hAnsiTheme="majorHAnsi" w:cs="Arial"/>
                <w:szCs w:val="22"/>
              </w:rPr>
              <w:t>Sneetches</w:t>
            </w:r>
            <w:proofErr w:type="spellEnd"/>
            <w:r w:rsidRPr="00AC6249">
              <w:rPr>
                <w:rFonts w:asciiTheme="majorHAnsi" w:hAnsiTheme="majorHAnsi" w:cs="Arial"/>
                <w:szCs w:val="22"/>
              </w:rPr>
              <w:t xml:space="preserve"> at the beginning of the story or </w:t>
            </w:r>
            <w:proofErr w:type="spellStart"/>
            <w:r w:rsidRPr="00AC6249">
              <w:rPr>
                <w:rFonts w:asciiTheme="majorHAnsi" w:hAnsiTheme="majorHAnsi" w:cs="Arial"/>
                <w:szCs w:val="22"/>
              </w:rPr>
              <w:t>theSneetches</w:t>
            </w:r>
            <w:proofErr w:type="spellEnd"/>
            <w:r w:rsidRPr="00AC6249">
              <w:rPr>
                <w:rFonts w:asciiTheme="majorHAnsi" w:hAnsiTheme="majorHAnsi" w:cs="Arial"/>
                <w:szCs w:val="22"/>
              </w:rPr>
              <w:t xml:space="preserve"> at the end? Explain why.</w:t>
            </w:r>
          </w:p>
          <w:p w:rsidR="009006B4" w:rsidRPr="00AC6249" w:rsidRDefault="009006B4" w:rsidP="009F5DD4">
            <w:pPr>
              <w:tabs>
                <w:tab w:val="left" w:pos="1320"/>
              </w:tabs>
              <w:rPr>
                <w:rFonts w:asciiTheme="majorHAnsi" w:hAnsiTheme="majorHAnsi" w:cs="Arial"/>
                <w:szCs w:val="22"/>
              </w:rPr>
            </w:pPr>
            <w:r w:rsidRPr="00AC6249">
              <w:rPr>
                <w:rFonts w:asciiTheme="majorHAnsi" w:hAnsiTheme="majorHAnsi" w:cs="Arial"/>
                <w:szCs w:val="22"/>
              </w:rPr>
              <w:t>•Often stories are written to express a moral or teach a lesson. What is the moral of this</w:t>
            </w:r>
            <w:r>
              <w:rPr>
                <w:rFonts w:asciiTheme="majorHAnsi" w:hAnsiTheme="majorHAnsi" w:cs="Arial"/>
                <w:szCs w:val="22"/>
              </w:rPr>
              <w:t xml:space="preserve"> </w:t>
            </w:r>
            <w:r w:rsidRPr="00AC6249">
              <w:rPr>
                <w:rFonts w:asciiTheme="majorHAnsi" w:hAnsiTheme="majorHAnsi" w:cs="Arial"/>
                <w:szCs w:val="22"/>
              </w:rPr>
              <w:t>story</w:t>
            </w:r>
          </w:p>
        </w:tc>
        <w:tc>
          <w:tcPr>
            <w:tcW w:w="4410" w:type="dxa"/>
            <w:vMerge w:val="restart"/>
            <w:tcBorders>
              <w:left w:val="single" w:sz="4" w:space="0" w:color="auto"/>
            </w:tcBorders>
            <w:shd w:val="clear" w:color="auto" w:fill="auto"/>
          </w:tcPr>
          <w:p w:rsidR="009006B4" w:rsidRDefault="009006B4" w:rsidP="00517FF6">
            <w:pPr>
              <w:tabs>
                <w:tab w:val="left" w:pos="1320"/>
              </w:tabs>
              <w:rPr>
                <w:rFonts w:asciiTheme="majorHAnsi" w:hAnsiTheme="majorHAnsi" w:cs="Arial"/>
                <w:szCs w:val="22"/>
              </w:rPr>
            </w:pPr>
            <w:r>
              <w:rPr>
                <w:rFonts w:asciiTheme="majorHAnsi" w:hAnsiTheme="majorHAnsi" w:cs="Arial"/>
                <w:szCs w:val="22"/>
              </w:rPr>
              <w:t xml:space="preserve">Students will actively listen to the story, participate in partner and group brain storming before whole-class discussion and be prepared to be called on during whole-class discussions. </w:t>
            </w:r>
          </w:p>
        </w:tc>
      </w:tr>
      <w:tr w:rsidR="009006B4" w:rsidRPr="0059158F">
        <w:trPr>
          <w:trHeight w:val="3740"/>
        </w:trPr>
        <w:tc>
          <w:tcPr>
            <w:tcW w:w="2005" w:type="dxa"/>
            <w:tcBorders>
              <w:right w:val="single" w:sz="4" w:space="0" w:color="auto"/>
            </w:tcBorders>
            <w:shd w:val="clear" w:color="auto" w:fill="auto"/>
          </w:tcPr>
          <w:p w:rsidR="009006B4" w:rsidRDefault="009006B4" w:rsidP="00B612D5">
            <w:pPr>
              <w:rPr>
                <w:rFonts w:asciiTheme="majorHAnsi" w:hAnsiTheme="majorHAnsi"/>
                <w:szCs w:val="22"/>
              </w:rPr>
            </w:pPr>
            <w:r w:rsidRPr="00745382">
              <w:rPr>
                <w:rFonts w:asciiTheme="majorHAnsi" w:hAnsiTheme="majorHAnsi"/>
                <w:b/>
                <w:szCs w:val="22"/>
              </w:rPr>
              <w:t>Objective(s) SW</w:t>
            </w:r>
            <w:r>
              <w:rPr>
                <w:rFonts w:asciiTheme="majorHAnsi" w:hAnsiTheme="majorHAnsi"/>
                <w:b/>
                <w:szCs w:val="22"/>
              </w:rPr>
              <w:t>BAT:</w:t>
            </w:r>
            <w:r>
              <w:rPr>
                <w:rFonts w:asciiTheme="majorHAnsi" w:hAnsiTheme="majorHAnsi"/>
                <w:szCs w:val="22"/>
              </w:rPr>
              <w:t xml:space="preserve"> </w:t>
            </w:r>
          </w:p>
          <w:p w:rsidR="00D36AA1" w:rsidRDefault="00D36AA1" w:rsidP="00D36AA1">
            <w:pPr>
              <w:pStyle w:val="NormalWeb"/>
              <w:shd w:val="clear" w:color="auto" w:fill="FFFFFF"/>
              <w:spacing w:beforeLines="0" w:afterLines="0"/>
              <w:rPr>
                <w:rFonts w:ascii="Arial" w:hAnsi="Arial"/>
                <w:color w:val="222222"/>
                <w:sz w:val="24"/>
                <w:szCs w:val="24"/>
              </w:rPr>
            </w:pPr>
            <w:r>
              <w:rPr>
                <w:rFonts w:ascii="Calibri" w:hAnsi="Calibri"/>
                <w:color w:val="222222"/>
                <w:sz w:val="24"/>
                <w:szCs w:val="24"/>
              </w:rPr>
              <w:t>SWBAT demonstrate understanding of communities and outsiders and the concept of “</w:t>
            </w:r>
            <w:proofErr w:type="spellStart"/>
            <w:r>
              <w:rPr>
                <w:rFonts w:ascii="Calibri" w:hAnsi="Calibri"/>
                <w:color w:val="222222"/>
                <w:sz w:val="24"/>
                <w:szCs w:val="24"/>
              </w:rPr>
              <w:t>othering</w:t>
            </w:r>
            <w:proofErr w:type="spellEnd"/>
            <w:r>
              <w:rPr>
                <w:rFonts w:ascii="Calibri" w:hAnsi="Calibri"/>
                <w:color w:val="222222"/>
                <w:sz w:val="24"/>
                <w:szCs w:val="24"/>
              </w:rPr>
              <w:t>” by distinguishing insider/outsider groups in literature.</w:t>
            </w:r>
          </w:p>
          <w:p w:rsidR="009006B4" w:rsidRPr="00D36AA1" w:rsidRDefault="00D36AA1" w:rsidP="00D36AA1">
            <w:pPr>
              <w:pStyle w:val="NormalWeb"/>
              <w:shd w:val="clear" w:color="auto" w:fill="FFFFFF"/>
              <w:spacing w:beforeLines="0" w:afterLines="0"/>
              <w:rPr>
                <w:rFonts w:ascii="Arial" w:hAnsi="Arial"/>
                <w:color w:val="222222"/>
                <w:sz w:val="24"/>
                <w:szCs w:val="24"/>
              </w:rPr>
            </w:pPr>
            <w:r>
              <w:rPr>
                <w:rFonts w:ascii="Calibri" w:hAnsi="Calibri"/>
                <w:color w:val="222222"/>
                <w:sz w:val="24"/>
                <w:szCs w:val="24"/>
              </w:rPr>
              <w:t xml:space="preserve">SWBAT </w:t>
            </w:r>
            <w:proofErr w:type="gramStart"/>
            <w:r>
              <w:rPr>
                <w:rFonts w:ascii="Calibri" w:hAnsi="Calibri"/>
                <w:color w:val="222222"/>
                <w:sz w:val="24"/>
                <w:szCs w:val="24"/>
              </w:rPr>
              <w:t>identify  communities</w:t>
            </w:r>
            <w:proofErr w:type="gramEnd"/>
            <w:r>
              <w:rPr>
                <w:rFonts w:ascii="Calibri" w:hAnsi="Calibri"/>
                <w:color w:val="222222"/>
                <w:sz w:val="24"/>
                <w:szCs w:val="24"/>
              </w:rPr>
              <w:t xml:space="preserve"> and outsiders to their everyday lives.</w:t>
            </w: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4492" w:type="dxa"/>
            <w:gridSpan w:val="2"/>
            <w:vMerge/>
            <w:tcBorders>
              <w:left w:val="single" w:sz="4" w:space="0" w:color="auto"/>
            </w:tcBorders>
            <w:shd w:val="clear" w:color="auto" w:fill="auto"/>
          </w:tcPr>
          <w:p w:rsidR="009006B4" w:rsidRPr="00AC6249" w:rsidRDefault="009006B4" w:rsidP="00AC6249">
            <w:pPr>
              <w:tabs>
                <w:tab w:val="left" w:pos="1320"/>
              </w:tabs>
              <w:rPr>
                <w:rFonts w:asciiTheme="majorHAnsi" w:hAnsiTheme="majorHAnsi" w:cs="Arial"/>
                <w:szCs w:val="22"/>
              </w:rPr>
            </w:pPr>
          </w:p>
        </w:tc>
        <w:tc>
          <w:tcPr>
            <w:tcW w:w="4410" w:type="dxa"/>
            <w:vMerge/>
            <w:tcBorders>
              <w:left w:val="single" w:sz="4" w:space="0" w:color="auto"/>
            </w:tcBorders>
            <w:shd w:val="clear" w:color="auto" w:fill="auto"/>
          </w:tcPr>
          <w:p w:rsidR="009006B4" w:rsidRDefault="009006B4" w:rsidP="00517FF6">
            <w:pPr>
              <w:tabs>
                <w:tab w:val="left" w:pos="1320"/>
              </w:tabs>
              <w:rPr>
                <w:rFonts w:asciiTheme="majorHAnsi" w:hAnsiTheme="majorHAnsi" w:cs="Arial"/>
                <w:szCs w:val="22"/>
              </w:rPr>
            </w:pPr>
          </w:p>
        </w:tc>
      </w:tr>
      <w:tr w:rsidR="009006B4" w:rsidRPr="0059158F">
        <w:trPr>
          <w:trHeight w:val="2096"/>
        </w:trPr>
        <w:tc>
          <w:tcPr>
            <w:tcW w:w="2005" w:type="dxa"/>
            <w:vMerge w:val="restart"/>
            <w:tcBorders>
              <w:right w:val="single" w:sz="4" w:space="0" w:color="auto"/>
            </w:tcBorders>
            <w:shd w:val="clear" w:color="auto" w:fill="auto"/>
          </w:tcPr>
          <w:p w:rsidR="009006B4" w:rsidRPr="009006B4" w:rsidRDefault="009006B4" w:rsidP="009006B4">
            <w:pPr>
              <w:rPr>
                <w:rFonts w:asciiTheme="majorHAnsi" w:hAnsiTheme="majorHAnsi"/>
                <w:szCs w:val="22"/>
              </w:rPr>
            </w:pPr>
            <w:r w:rsidRPr="00B612D5">
              <w:rPr>
                <w:rFonts w:asciiTheme="majorHAnsi" w:hAnsiTheme="majorHAnsi"/>
                <w:b/>
                <w:szCs w:val="22"/>
              </w:rPr>
              <w:t>Accommodation</w:t>
            </w:r>
            <w:r>
              <w:rPr>
                <w:rFonts w:asciiTheme="majorHAnsi" w:hAnsiTheme="majorHAnsi"/>
                <w:b/>
                <w:szCs w:val="22"/>
              </w:rPr>
              <w:t xml:space="preserve">s: </w:t>
            </w:r>
            <w:r>
              <w:rPr>
                <w:rFonts w:ascii="Calibri" w:hAnsi="Calibri"/>
                <w:color w:val="222222"/>
              </w:rPr>
              <w:t>Students with IEP identified needs for additional explanation or examples will the teacher’s first priority while circulation. The teacher will help these students differentiate between the concepts of “We” and “They” and scaffold these students identification of words, as needed.</w:t>
            </w:r>
          </w:p>
          <w:p w:rsidR="009006B4" w:rsidRDefault="009006B4" w:rsidP="00653502">
            <w:pPr>
              <w:pStyle w:val="NormalWeb"/>
              <w:shd w:val="clear" w:color="auto" w:fill="FFFFFF"/>
              <w:spacing w:beforeLines="0" w:afterLines="0"/>
              <w:rPr>
                <w:rFonts w:ascii="Arial" w:hAnsi="Arial"/>
                <w:color w:val="222222"/>
                <w:sz w:val="24"/>
                <w:szCs w:val="24"/>
              </w:rPr>
            </w:pPr>
          </w:p>
          <w:p w:rsidR="009006B4" w:rsidRPr="00745382" w:rsidRDefault="009006B4" w:rsidP="00B612D5">
            <w:pPr>
              <w:pStyle w:val="NormalWeb"/>
              <w:shd w:val="clear" w:color="auto" w:fill="FFFFFF"/>
              <w:spacing w:before="2" w:after="2"/>
              <w:rPr>
                <w:rFonts w:asciiTheme="majorHAnsi" w:hAnsiTheme="majorHAnsi"/>
                <w:b/>
                <w:szCs w:val="22"/>
              </w:rPr>
            </w:pPr>
            <w:r>
              <w:rPr>
                <w:rFonts w:ascii="Calibri" w:hAnsi="Calibri"/>
                <w:color w:val="222222"/>
                <w:sz w:val="24"/>
                <w:szCs w:val="24"/>
              </w:rPr>
              <w:t>Students with IEP identified need for attention monitoring will be accommodated into</w:t>
            </w:r>
            <w:r>
              <w:rPr>
                <w:rStyle w:val="apple-converted-space"/>
                <w:rFonts w:ascii="Calibri" w:hAnsi="Calibri"/>
                <w:color w:val="222222"/>
                <w:sz w:val="24"/>
                <w:szCs w:val="24"/>
              </w:rPr>
              <w:t> </w:t>
            </w:r>
            <w:r>
              <w:rPr>
                <w:rFonts w:ascii="Calibri" w:hAnsi="Calibri"/>
                <w:color w:val="222222"/>
                <w:sz w:val="24"/>
                <w:szCs w:val="24"/>
              </w:rPr>
              <w:t xml:space="preserve"> </w:t>
            </w:r>
            <w:r>
              <w:rPr>
                <w:rStyle w:val="apple-converted-space"/>
                <w:rFonts w:ascii="Calibri" w:hAnsi="Calibri"/>
                <w:color w:val="222222"/>
                <w:sz w:val="24"/>
                <w:szCs w:val="24"/>
              </w:rPr>
              <w:t> </w:t>
            </w:r>
            <w:r>
              <w:rPr>
                <w:rFonts w:ascii="Calibri" w:hAnsi="Calibri"/>
                <w:color w:val="222222"/>
                <w:sz w:val="24"/>
                <w:szCs w:val="24"/>
              </w:rPr>
              <w:t>the teacher’s circulation.</w:t>
            </w: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4492" w:type="dxa"/>
            <w:gridSpan w:val="2"/>
            <w:vMerge/>
            <w:tcBorders>
              <w:left w:val="single" w:sz="4" w:space="0" w:color="auto"/>
            </w:tcBorders>
            <w:shd w:val="clear" w:color="auto" w:fill="auto"/>
          </w:tcPr>
          <w:p w:rsidR="009006B4" w:rsidRPr="00AC6249" w:rsidRDefault="009006B4" w:rsidP="00AC6249">
            <w:pPr>
              <w:tabs>
                <w:tab w:val="left" w:pos="1320"/>
              </w:tabs>
              <w:rPr>
                <w:rFonts w:asciiTheme="majorHAnsi" w:hAnsiTheme="majorHAnsi" w:cs="Arial"/>
                <w:szCs w:val="22"/>
              </w:rPr>
            </w:pPr>
          </w:p>
        </w:tc>
        <w:tc>
          <w:tcPr>
            <w:tcW w:w="4410" w:type="dxa"/>
            <w:vMerge/>
            <w:tcBorders>
              <w:left w:val="single" w:sz="4" w:space="0" w:color="auto"/>
            </w:tcBorders>
            <w:shd w:val="clear" w:color="auto" w:fill="auto"/>
          </w:tcPr>
          <w:p w:rsidR="009006B4" w:rsidRDefault="009006B4" w:rsidP="00517FF6">
            <w:pPr>
              <w:tabs>
                <w:tab w:val="left" w:pos="1320"/>
              </w:tabs>
              <w:rPr>
                <w:rFonts w:asciiTheme="majorHAnsi" w:hAnsiTheme="majorHAnsi" w:cs="Arial"/>
                <w:szCs w:val="22"/>
              </w:rPr>
            </w:pPr>
          </w:p>
        </w:tc>
      </w:tr>
      <w:tr w:rsidR="009006B4" w:rsidRPr="0059158F">
        <w:trPr>
          <w:trHeight w:val="764"/>
        </w:trPr>
        <w:tc>
          <w:tcPr>
            <w:tcW w:w="2005" w:type="dxa"/>
            <w:vMerge/>
            <w:tcBorders>
              <w:right w:val="single" w:sz="4" w:space="0" w:color="auto"/>
            </w:tcBorders>
            <w:shd w:val="clear" w:color="auto" w:fill="auto"/>
          </w:tcPr>
          <w:p w:rsidR="009006B4" w:rsidRPr="00745382" w:rsidRDefault="009006B4" w:rsidP="00B612D5">
            <w:pPr>
              <w:pStyle w:val="NormalWeb"/>
              <w:shd w:val="clear" w:color="auto" w:fill="FFFFFF"/>
              <w:spacing w:before="2" w:after="2"/>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8902" w:type="dxa"/>
            <w:gridSpan w:val="3"/>
            <w:tcBorders>
              <w:left w:val="single" w:sz="4" w:space="0" w:color="auto"/>
            </w:tcBorders>
            <w:shd w:val="clear" w:color="auto" w:fill="auto"/>
          </w:tcPr>
          <w:p w:rsidR="009006B4" w:rsidRPr="00E57BC9" w:rsidRDefault="009006B4" w:rsidP="002A2D6E">
            <w:pPr>
              <w:tabs>
                <w:tab w:val="left" w:pos="1320"/>
              </w:tabs>
              <w:rPr>
                <w:rFonts w:asciiTheme="majorHAnsi" w:hAnsiTheme="majorHAnsi" w:cs="Arial"/>
                <w:szCs w:val="22"/>
              </w:rPr>
            </w:pPr>
            <w:r>
              <w:rPr>
                <w:rFonts w:asciiTheme="majorHAnsi" w:hAnsiTheme="majorHAnsi" w:cs="Arial"/>
                <w:b/>
                <w:szCs w:val="22"/>
              </w:rPr>
              <w:t>Check for Understanding:</w:t>
            </w:r>
            <w:r>
              <w:rPr>
                <w:rFonts w:asciiTheme="majorHAnsi" w:hAnsiTheme="majorHAnsi" w:cs="Arial"/>
                <w:szCs w:val="22"/>
              </w:rPr>
              <w:t xml:space="preserve"> The teacher will monitor students’ pair/small group discussion of the above questions as well as their participation in whole group instruction, looking for students to understand the concept of community, and be able to related the concepts of the </w:t>
            </w:r>
            <w:proofErr w:type="spellStart"/>
            <w:r>
              <w:rPr>
                <w:rFonts w:asciiTheme="majorHAnsi" w:hAnsiTheme="majorHAnsi" w:cs="Arial"/>
                <w:szCs w:val="22"/>
              </w:rPr>
              <w:t>Sneetches</w:t>
            </w:r>
            <w:proofErr w:type="spellEnd"/>
            <w:r>
              <w:rPr>
                <w:rFonts w:asciiTheme="majorHAnsi" w:hAnsiTheme="majorHAnsi" w:cs="Arial"/>
                <w:szCs w:val="22"/>
              </w:rPr>
              <w:t xml:space="preserve"> to real life. </w:t>
            </w:r>
          </w:p>
        </w:tc>
      </w:tr>
      <w:tr w:rsidR="009006B4" w:rsidRPr="0059158F">
        <w:trPr>
          <w:trHeight w:val="224"/>
        </w:trPr>
        <w:tc>
          <w:tcPr>
            <w:tcW w:w="2005" w:type="dxa"/>
            <w:vMerge/>
            <w:tcBorders>
              <w:right w:val="single" w:sz="4" w:space="0" w:color="auto"/>
            </w:tcBorders>
          </w:tcPr>
          <w:p w:rsidR="009006B4" w:rsidRPr="00981A53" w:rsidRDefault="009006B4" w:rsidP="00B612D5">
            <w:pPr>
              <w:pStyle w:val="NormalWeb"/>
              <w:shd w:val="clear" w:color="auto" w:fill="FFFFFF"/>
              <w:spacing w:before="2" w:after="2"/>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b/>
                <w:szCs w:val="22"/>
              </w:rPr>
            </w:pPr>
          </w:p>
        </w:tc>
        <w:tc>
          <w:tcPr>
            <w:tcW w:w="8902" w:type="dxa"/>
            <w:gridSpan w:val="3"/>
            <w:tcBorders>
              <w:left w:val="single" w:sz="4" w:space="0" w:color="auto"/>
            </w:tcBorders>
            <w:shd w:val="clear" w:color="DAEEF3" w:themeColor="accent5" w:themeTint="33" w:fill="DBE5F1" w:themeFill="accent1" w:themeFillTint="33"/>
          </w:tcPr>
          <w:p w:rsidR="009006B4" w:rsidRPr="00745382" w:rsidRDefault="009006B4" w:rsidP="00517FF6">
            <w:pPr>
              <w:tabs>
                <w:tab w:val="left" w:pos="1320"/>
              </w:tabs>
              <w:jc w:val="center"/>
              <w:rPr>
                <w:rFonts w:asciiTheme="majorHAnsi" w:hAnsiTheme="majorHAnsi" w:cs="Arial"/>
                <w:szCs w:val="22"/>
              </w:rPr>
            </w:pPr>
            <w:r w:rsidRPr="00745382">
              <w:rPr>
                <w:rFonts w:asciiTheme="majorHAnsi" w:hAnsiTheme="majorHAnsi" w:cs="Arial"/>
                <w:b/>
                <w:szCs w:val="22"/>
              </w:rPr>
              <w:t>“We Do” Guided Practice</w:t>
            </w:r>
            <w:r>
              <w:rPr>
                <w:rFonts w:asciiTheme="majorHAnsi" w:hAnsiTheme="majorHAnsi" w:cs="Arial"/>
                <w:b/>
                <w:szCs w:val="22"/>
              </w:rPr>
              <w:t>:</w:t>
            </w:r>
          </w:p>
        </w:tc>
      </w:tr>
      <w:tr w:rsidR="009006B4" w:rsidRPr="0059158F">
        <w:trPr>
          <w:trHeight w:val="1370"/>
        </w:trPr>
        <w:tc>
          <w:tcPr>
            <w:tcW w:w="2005" w:type="dxa"/>
            <w:vMerge/>
            <w:tcBorders>
              <w:right w:val="single" w:sz="4" w:space="0" w:color="auto"/>
            </w:tcBorders>
          </w:tcPr>
          <w:p w:rsidR="009006B4" w:rsidRPr="00745382" w:rsidRDefault="009006B4" w:rsidP="00B612D5">
            <w:pPr>
              <w:pStyle w:val="NormalWeb"/>
              <w:shd w:val="clear" w:color="auto" w:fill="FFFFFF"/>
              <w:spacing w:before="2" w:after="2"/>
              <w:rPr>
                <w:rFonts w:asciiTheme="majorHAnsi" w:hAnsiTheme="majorHAnsi"/>
                <w:b/>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b/>
                <w:szCs w:val="22"/>
              </w:rPr>
            </w:pPr>
          </w:p>
        </w:tc>
        <w:tc>
          <w:tcPr>
            <w:tcW w:w="4492" w:type="dxa"/>
            <w:gridSpan w:val="2"/>
            <w:tcBorders>
              <w:left w:val="single" w:sz="4" w:space="0" w:color="auto"/>
            </w:tcBorders>
            <w:shd w:val="clear" w:color="auto" w:fill="auto"/>
          </w:tcPr>
          <w:p w:rsidR="009006B4" w:rsidRPr="009E1B96" w:rsidRDefault="009006B4" w:rsidP="00E303E1">
            <w:pPr>
              <w:tabs>
                <w:tab w:val="left" w:pos="1320"/>
              </w:tabs>
              <w:rPr>
                <w:rFonts w:asciiTheme="majorHAnsi" w:hAnsiTheme="majorHAnsi" w:cs="Arial"/>
                <w:szCs w:val="22"/>
              </w:rPr>
            </w:pPr>
            <w:r>
              <w:rPr>
                <w:rFonts w:asciiTheme="majorHAnsi" w:hAnsiTheme="majorHAnsi" w:cs="Arial"/>
                <w:szCs w:val="22"/>
              </w:rPr>
              <w:t>As the class reads, the teacher will periodically pause highlight the language and poetic devices used to distinguish “we” from “they”</w:t>
            </w:r>
          </w:p>
        </w:tc>
        <w:tc>
          <w:tcPr>
            <w:tcW w:w="4410" w:type="dxa"/>
            <w:tcBorders>
              <w:left w:val="single" w:sz="4" w:space="0" w:color="auto"/>
            </w:tcBorders>
            <w:shd w:val="clear" w:color="auto" w:fill="auto"/>
          </w:tcPr>
          <w:p w:rsidR="009006B4" w:rsidRPr="00E57BC9" w:rsidRDefault="009006B4" w:rsidP="00E57BC9">
            <w:pPr>
              <w:rPr>
                <w:rFonts w:asciiTheme="majorHAnsi" w:hAnsiTheme="majorHAnsi" w:cs="Arial"/>
                <w:szCs w:val="22"/>
              </w:rPr>
            </w:pPr>
            <w:r>
              <w:rPr>
                <w:rFonts w:asciiTheme="majorHAnsi" w:hAnsiTheme="majorHAnsi" w:cs="Arial"/>
                <w:szCs w:val="22"/>
              </w:rPr>
              <w:t xml:space="preserve">Together as a class, students will read and discuss the poem “We and They” by Rudyard Kipling. </w:t>
            </w:r>
          </w:p>
        </w:tc>
      </w:tr>
      <w:tr w:rsidR="009006B4" w:rsidRPr="0059158F">
        <w:trPr>
          <w:trHeight w:val="1448"/>
        </w:trPr>
        <w:tc>
          <w:tcPr>
            <w:tcW w:w="2005" w:type="dxa"/>
            <w:vMerge/>
            <w:tcBorders>
              <w:right w:val="single" w:sz="4" w:space="0" w:color="auto"/>
            </w:tcBorders>
          </w:tcPr>
          <w:p w:rsidR="009006B4" w:rsidRPr="00691AA6" w:rsidRDefault="009006B4" w:rsidP="00B612D5">
            <w:pPr>
              <w:pStyle w:val="NormalWeb"/>
              <w:shd w:val="clear" w:color="auto" w:fill="FFFFFF"/>
              <w:spacing w:before="2" w:after="2"/>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b/>
                <w:szCs w:val="22"/>
              </w:rPr>
            </w:pPr>
          </w:p>
        </w:tc>
        <w:tc>
          <w:tcPr>
            <w:tcW w:w="8902" w:type="dxa"/>
            <w:gridSpan w:val="3"/>
            <w:tcBorders>
              <w:left w:val="single" w:sz="4" w:space="0" w:color="auto"/>
              <w:bottom w:val="single" w:sz="4" w:space="0" w:color="auto"/>
            </w:tcBorders>
            <w:shd w:val="clear" w:color="auto" w:fill="auto"/>
          </w:tcPr>
          <w:p w:rsidR="009006B4" w:rsidRPr="00E57BC9" w:rsidRDefault="009006B4" w:rsidP="00517FF6">
            <w:pPr>
              <w:tabs>
                <w:tab w:val="left" w:pos="1320"/>
              </w:tabs>
              <w:rPr>
                <w:rFonts w:asciiTheme="majorHAnsi" w:hAnsiTheme="majorHAnsi" w:cs="Arial"/>
                <w:szCs w:val="22"/>
              </w:rPr>
            </w:pPr>
            <w:r w:rsidRPr="00745382">
              <w:rPr>
                <w:rFonts w:asciiTheme="majorHAnsi" w:hAnsiTheme="majorHAnsi" w:cs="Arial"/>
                <w:b/>
                <w:szCs w:val="22"/>
              </w:rPr>
              <w:t xml:space="preserve">Check for Understanding: </w:t>
            </w:r>
            <w:r>
              <w:rPr>
                <w:rFonts w:asciiTheme="majorHAnsi" w:hAnsiTheme="majorHAnsi" w:cs="Arial"/>
                <w:szCs w:val="22"/>
              </w:rPr>
              <w:t xml:space="preserve">The teacher will periodically pause and ask student to TPS about what has happened/been said in the poem so far. The teacher will note student misunderstanding during pair-talk and whole-class share out. </w:t>
            </w:r>
          </w:p>
          <w:p w:rsidR="009006B4" w:rsidRDefault="009006B4" w:rsidP="005441BA">
            <w:pPr>
              <w:tabs>
                <w:tab w:val="left" w:pos="1320"/>
              </w:tabs>
              <w:rPr>
                <w:rFonts w:asciiTheme="majorHAnsi" w:hAnsiTheme="majorHAnsi" w:cs="Arial"/>
                <w:szCs w:val="22"/>
              </w:rPr>
            </w:pPr>
            <w:r>
              <w:rPr>
                <w:rFonts w:asciiTheme="majorHAnsi" w:hAnsiTheme="majorHAnsi" w:cs="Arial"/>
                <w:b/>
                <w:szCs w:val="22"/>
              </w:rPr>
              <w:t xml:space="preserve">H.O.T. Questions: </w:t>
            </w:r>
            <w:r>
              <w:rPr>
                <w:rFonts w:asciiTheme="majorHAnsi" w:hAnsiTheme="majorHAnsi" w:cs="Arial"/>
                <w:szCs w:val="22"/>
              </w:rPr>
              <w:t>How can we define our community or in-group? How do we generally define out-groups or “others” or “they”? How does this affect our identities? Our lives?</w:t>
            </w:r>
          </w:p>
        </w:tc>
      </w:tr>
      <w:tr w:rsidR="009006B4" w:rsidRPr="0059158F">
        <w:trPr>
          <w:trHeight w:val="332"/>
        </w:trPr>
        <w:tc>
          <w:tcPr>
            <w:tcW w:w="2005" w:type="dxa"/>
            <w:vMerge/>
            <w:tcBorders>
              <w:right w:val="single" w:sz="4" w:space="0" w:color="auto"/>
            </w:tcBorders>
            <w:shd w:val="clear" w:color="auto" w:fill="auto"/>
          </w:tcPr>
          <w:p w:rsidR="009006B4" w:rsidRPr="00653502" w:rsidRDefault="009006B4" w:rsidP="00653502">
            <w:pPr>
              <w:pStyle w:val="NormalWeb"/>
              <w:shd w:val="clear" w:color="auto" w:fill="FFFFFF"/>
              <w:spacing w:beforeLines="0" w:afterLines="0"/>
              <w:rPr>
                <w:rFonts w:ascii="Arial" w:hAnsi="Arial"/>
                <w:color w:val="222222"/>
                <w:sz w:val="24"/>
                <w:szCs w:val="24"/>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b/>
                <w:szCs w:val="22"/>
              </w:rPr>
            </w:pPr>
          </w:p>
        </w:tc>
        <w:tc>
          <w:tcPr>
            <w:tcW w:w="8902" w:type="dxa"/>
            <w:gridSpan w:val="3"/>
            <w:tcBorders>
              <w:left w:val="single" w:sz="4" w:space="0" w:color="auto"/>
            </w:tcBorders>
            <w:shd w:val="clear" w:color="auto" w:fill="DBE5F1" w:themeFill="accent1" w:themeFillTint="33"/>
          </w:tcPr>
          <w:p w:rsidR="009006B4" w:rsidRPr="00745382" w:rsidRDefault="009006B4" w:rsidP="00517FF6">
            <w:pPr>
              <w:tabs>
                <w:tab w:val="left" w:pos="1320"/>
              </w:tabs>
              <w:jc w:val="center"/>
              <w:rPr>
                <w:rFonts w:asciiTheme="majorHAnsi" w:hAnsiTheme="majorHAnsi" w:cs="Arial"/>
                <w:b/>
                <w:szCs w:val="22"/>
              </w:rPr>
            </w:pPr>
            <w:r w:rsidRPr="00745382">
              <w:rPr>
                <w:rFonts w:asciiTheme="majorHAnsi" w:hAnsiTheme="majorHAnsi" w:cs="Arial"/>
                <w:b/>
                <w:szCs w:val="22"/>
              </w:rPr>
              <w:t>“You Do” Independent Practice:</w:t>
            </w:r>
          </w:p>
        </w:tc>
      </w:tr>
      <w:tr w:rsidR="009006B4" w:rsidRPr="0059158F">
        <w:trPr>
          <w:trHeight w:val="510"/>
        </w:trPr>
        <w:tc>
          <w:tcPr>
            <w:tcW w:w="2005" w:type="dxa"/>
            <w:vMerge/>
            <w:tcBorders>
              <w:right w:val="single" w:sz="4" w:space="0" w:color="auto"/>
            </w:tcBorders>
          </w:tcPr>
          <w:p w:rsidR="009006B4" w:rsidRPr="00745382" w:rsidRDefault="009006B4" w:rsidP="00307FF4">
            <w:pPr>
              <w:rPr>
                <w:rFonts w:asciiTheme="majorHAnsi" w:hAnsiTheme="majorHAnsi"/>
                <w:szCs w:val="22"/>
              </w:rPr>
            </w:pP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b/>
                <w:szCs w:val="22"/>
              </w:rPr>
            </w:pPr>
          </w:p>
        </w:tc>
        <w:tc>
          <w:tcPr>
            <w:tcW w:w="4492" w:type="dxa"/>
            <w:gridSpan w:val="2"/>
            <w:tcBorders>
              <w:left w:val="single" w:sz="4" w:space="0" w:color="auto"/>
            </w:tcBorders>
            <w:shd w:val="clear" w:color="auto" w:fill="auto"/>
          </w:tcPr>
          <w:p w:rsidR="009006B4" w:rsidRDefault="009006B4" w:rsidP="00ED43DF">
            <w:pPr>
              <w:tabs>
                <w:tab w:val="left" w:pos="1320"/>
              </w:tabs>
              <w:rPr>
                <w:rFonts w:asciiTheme="majorHAnsi" w:hAnsiTheme="majorHAnsi" w:cs="Arial"/>
                <w:szCs w:val="22"/>
              </w:rPr>
            </w:pPr>
          </w:p>
          <w:p w:rsidR="009006B4" w:rsidRDefault="009006B4" w:rsidP="00ED43DF">
            <w:pPr>
              <w:tabs>
                <w:tab w:val="left" w:pos="1320"/>
              </w:tabs>
              <w:rPr>
                <w:rFonts w:asciiTheme="majorHAnsi" w:hAnsiTheme="majorHAnsi" w:cs="Arial"/>
                <w:szCs w:val="22"/>
              </w:rPr>
            </w:pPr>
          </w:p>
          <w:p w:rsidR="009006B4" w:rsidRPr="00744703" w:rsidRDefault="009006B4" w:rsidP="00ED43DF">
            <w:pPr>
              <w:tabs>
                <w:tab w:val="left" w:pos="1320"/>
              </w:tabs>
              <w:rPr>
                <w:rFonts w:asciiTheme="majorHAnsi" w:hAnsiTheme="majorHAnsi" w:cs="Arial"/>
                <w:szCs w:val="22"/>
              </w:rPr>
            </w:pPr>
            <w:r>
              <w:rPr>
                <w:rFonts w:asciiTheme="majorHAnsi" w:hAnsiTheme="majorHAnsi" w:cs="Arial"/>
                <w:szCs w:val="22"/>
              </w:rPr>
              <w:t xml:space="preserve">The teacher will model the use of this graphic organizer, if prior checks for understanding show need. </w:t>
            </w:r>
          </w:p>
        </w:tc>
        <w:tc>
          <w:tcPr>
            <w:tcW w:w="4410" w:type="dxa"/>
            <w:tcBorders>
              <w:left w:val="single" w:sz="4" w:space="0" w:color="auto"/>
            </w:tcBorders>
            <w:shd w:val="clear" w:color="auto" w:fill="auto"/>
          </w:tcPr>
          <w:p w:rsidR="009006B4" w:rsidRPr="00744703" w:rsidRDefault="009006B4" w:rsidP="00744703">
            <w:pPr>
              <w:tabs>
                <w:tab w:val="left" w:pos="1320"/>
              </w:tabs>
              <w:rPr>
                <w:rFonts w:asciiTheme="majorHAnsi" w:hAnsiTheme="majorHAnsi" w:cs="Arial"/>
                <w:szCs w:val="22"/>
              </w:rPr>
            </w:pPr>
            <w:r>
              <w:rPr>
                <w:rFonts w:asciiTheme="majorHAnsi" w:hAnsiTheme="majorHAnsi" w:cs="Arial"/>
                <w:szCs w:val="22"/>
              </w:rPr>
              <w:t xml:space="preserve">Students will analyze the language used to separate “we” and “they” in Kipling’s poem using a graphic organizer focusing on how nouns, verbs, and adjectives are used differently to describe “we” and “they” throughout the poem. </w:t>
            </w:r>
          </w:p>
        </w:tc>
      </w:tr>
      <w:tr w:rsidR="009006B4" w:rsidRPr="0059158F">
        <w:trPr>
          <w:trHeight w:val="510"/>
        </w:trPr>
        <w:tc>
          <w:tcPr>
            <w:tcW w:w="2005" w:type="dxa"/>
            <w:tcBorders>
              <w:right w:val="single" w:sz="4" w:space="0" w:color="auto"/>
            </w:tcBorders>
            <w:shd w:val="clear" w:color="auto" w:fill="auto"/>
          </w:tcPr>
          <w:p w:rsidR="009006B4" w:rsidRPr="00745382" w:rsidRDefault="009006B4" w:rsidP="00307FF4">
            <w:pPr>
              <w:rPr>
                <w:rFonts w:asciiTheme="majorHAnsi" w:hAnsiTheme="majorHAnsi"/>
                <w:szCs w:val="22"/>
              </w:rPr>
            </w:pPr>
            <w:r>
              <w:rPr>
                <w:rFonts w:asciiTheme="majorHAnsi" w:hAnsiTheme="majorHAnsi"/>
                <w:b/>
                <w:szCs w:val="22"/>
              </w:rPr>
              <w:t xml:space="preserve">Vocabulary words/Key Concepts: </w:t>
            </w:r>
            <w:r>
              <w:rPr>
                <w:rFonts w:asciiTheme="majorHAnsi" w:hAnsiTheme="majorHAnsi"/>
                <w:szCs w:val="22"/>
              </w:rPr>
              <w:t>in-group/out-group, communities/outsiders, we/they</w:t>
            </w: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b/>
                <w:szCs w:val="22"/>
              </w:rPr>
            </w:pPr>
          </w:p>
        </w:tc>
        <w:tc>
          <w:tcPr>
            <w:tcW w:w="8902" w:type="dxa"/>
            <w:gridSpan w:val="3"/>
            <w:tcBorders>
              <w:left w:val="single" w:sz="4" w:space="0" w:color="auto"/>
            </w:tcBorders>
            <w:shd w:val="clear" w:color="auto" w:fill="auto"/>
          </w:tcPr>
          <w:p w:rsidR="009006B4" w:rsidRPr="00744703" w:rsidRDefault="009006B4" w:rsidP="00517FF6">
            <w:pPr>
              <w:tabs>
                <w:tab w:val="left" w:pos="1320"/>
              </w:tabs>
              <w:rPr>
                <w:rFonts w:asciiTheme="majorHAnsi" w:hAnsiTheme="majorHAnsi" w:cs="Arial"/>
                <w:szCs w:val="22"/>
              </w:rPr>
            </w:pPr>
            <w:r w:rsidRPr="00745382">
              <w:rPr>
                <w:rFonts w:asciiTheme="majorHAnsi" w:hAnsiTheme="majorHAnsi" w:cs="Arial"/>
                <w:b/>
                <w:szCs w:val="22"/>
              </w:rPr>
              <w:t xml:space="preserve">Check for Understanding: </w:t>
            </w:r>
            <w:r>
              <w:rPr>
                <w:rFonts w:asciiTheme="majorHAnsi" w:hAnsiTheme="majorHAnsi" w:cs="Arial"/>
                <w:szCs w:val="22"/>
              </w:rPr>
              <w:t>The teacher will formally evaluate the independent work looking for distinctions between the nouns, adjectives, and verbs associated with “we” versus “they”</w:t>
            </w:r>
          </w:p>
          <w:p w:rsidR="009006B4" w:rsidRPr="00744703" w:rsidRDefault="009006B4" w:rsidP="00ED43DF">
            <w:pPr>
              <w:tabs>
                <w:tab w:val="left" w:pos="1320"/>
              </w:tabs>
              <w:rPr>
                <w:rFonts w:asciiTheme="majorHAnsi" w:hAnsiTheme="majorHAnsi" w:cs="Arial"/>
                <w:szCs w:val="22"/>
              </w:rPr>
            </w:pPr>
            <w:r>
              <w:rPr>
                <w:rFonts w:asciiTheme="majorHAnsi" w:hAnsiTheme="majorHAnsi" w:cs="Arial"/>
                <w:b/>
                <w:szCs w:val="22"/>
              </w:rPr>
              <w:t xml:space="preserve">H.O.T. Questions: </w:t>
            </w:r>
            <w:r>
              <w:rPr>
                <w:rFonts w:asciiTheme="majorHAnsi" w:hAnsiTheme="majorHAnsi" w:cs="Arial"/>
                <w:szCs w:val="22"/>
              </w:rPr>
              <w:t>What does Kipling’s word choice say about “We” and “They”? Explicitly? Implicitly? How does the concept of “We” and “They” impact our lives? When are you a “we” or a “they”?</w:t>
            </w:r>
          </w:p>
        </w:tc>
      </w:tr>
      <w:tr w:rsidR="009006B4" w:rsidRPr="0059158F">
        <w:trPr>
          <w:trHeight w:val="287"/>
        </w:trPr>
        <w:tc>
          <w:tcPr>
            <w:tcW w:w="2005" w:type="dxa"/>
            <w:vMerge w:val="restart"/>
            <w:tcBorders>
              <w:right w:val="single" w:sz="4" w:space="0" w:color="auto"/>
            </w:tcBorders>
            <w:shd w:val="clear" w:color="auto" w:fill="auto"/>
          </w:tcPr>
          <w:p w:rsidR="009006B4" w:rsidRPr="00745382" w:rsidRDefault="009006B4" w:rsidP="00E303E1">
            <w:pPr>
              <w:rPr>
                <w:rFonts w:asciiTheme="majorHAnsi" w:hAnsiTheme="majorHAnsi"/>
                <w:b/>
                <w:szCs w:val="22"/>
              </w:rPr>
            </w:pPr>
            <w:r w:rsidRPr="00745382">
              <w:rPr>
                <w:rFonts w:asciiTheme="majorHAnsi" w:hAnsiTheme="majorHAnsi"/>
                <w:b/>
                <w:szCs w:val="22"/>
              </w:rPr>
              <w:t>Materials &amp; Technology:</w:t>
            </w:r>
            <w:r>
              <w:rPr>
                <w:rFonts w:asciiTheme="majorHAnsi" w:hAnsiTheme="majorHAnsi"/>
                <w:b/>
                <w:szCs w:val="22"/>
              </w:rPr>
              <w:t xml:space="preserve"> </w:t>
            </w:r>
            <w:r>
              <w:rPr>
                <w:rFonts w:asciiTheme="majorHAnsi" w:hAnsiTheme="majorHAnsi"/>
                <w:szCs w:val="22"/>
              </w:rPr>
              <w:t xml:space="preserve">“The </w:t>
            </w:r>
            <w:proofErr w:type="spellStart"/>
            <w:r>
              <w:rPr>
                <w:rFonts w:asciiTheme="majorHAnsi" w:hAnsiTheme="majorHAnsi"/>
                <w:szCs w:val="22"/>
              </w:rPr>
              <w:t>Sneetches</w:t>
            </w:r>
            <w:proofErr w:type="spellEnd"/>
            <w:r>
              <w:rPr>
                <w:rFonts w:asciiTheme="majorHAnsi" w:hAnsiTheme="majorHAnsi"/>
                <w:szCs w:val="22"/>
              </w:rPr>
              <w:t>” (book &amp; video), copies of “We &amp; They”, “We &amp; They” worksheet, homework prompt sheet, paper and pencil for each student</w:t>
            </w:r>
          </w:p>
        </w:tc>
        <w:tc>
          <w:tcPr>
            <w:tcW w:w="271" w:type="dxa"/>
            <w:vMerge/>
            <w:tcBorders>
              <w:left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8902" w:type="dxa"/>
            <w:gridSpan w:val="3"/>
            <w:tcBorders>
              <w:left w:val="single" w:sz="4" w:space="0" w:color="auto"/>
            </w:tcBorders>
            <w:shd w:val="clear" w:color="auto" w:fill="auto"/>
          </w:tcPr>
          <w:p w:rsidR="009006B4" w:rsidRPr="002C5133" w:rsidRDefault="009006B4" w:rsidP="00C81B88">
            <w:pPr>
              <w:tabs>
                <w:tab w:val="left" w:pos="1320"/>
              </w:tabs>
              <w:rPr>
                <w:rFonts w:asciiTheme="majorHAnsi" w:hAnsiTheme="majorHAnsi" w:cs="Arial"/>
                <w:b/>
                <w:szCs w:val="22"/>
              </w:rPr>
            </w:pPr>
            <w:r w:rsidRPr="00745382">
              <w:rPr>
                <w:rFonts w:asciiTheme="majorHAnsi" w:hAnsiTheme="majorHAnsi" w:cs="Arial"/>
                <w:b/>
                <w:szCs w:val="22"/>
              </w:rPr>
              <w:t>Exit Ticket (aligned to lesson objective) or assessment:</w:t>
            </w:r>
            <w:r>
              <w:rPr>
                <w:rFonts w:asciiTheme="majorHAnsi" w:hAnsiTheme="majorHAnsi" w:cs="Arial"/>
                <w:b/>
                <w:szCs w:val="22"/>
              </w:rPr>
              <w:t xml:space="preserve"> </w:t>
            </w:r>
          </w:p>
          <w:p w:rsidR="009006B4" w:rsidRDefault="009006B4" w:rsidP="00C81B88">
            <w:pPr>
              <w:tabs>
                <w:tab w:val="left" w:pos="1320"/>
              </w:tabs>
              <w:rPr>
                <w:rFonts w:asciiTheme="majorHAnsi" w:hAnsiTheme="majorHAnsi" w:cs="Arial"/>
                <w:szCs w:val="22"/>
              </w:rPr>
            </w:pPr>
            <w:r>
              <w:rPr>
                <w:rFonts w:asciiTheme="majorHAnsi" w:hAnsiTheme="majorHAnsi" w:cs="Arial"/>
                <w:szCs w:val="22"/>
              </w:rPr>
              <w:t>Describe your “we.” What do you call your community? What defines your community? Who is in it?</w:t>
            </w:r>
          </w:p>
          <w:p w:rsidR="009006B4" w:rsidRDefault="009006B4" w:rsidP="00C81B88">
            <w:pPr>
              <w:tabs>
                <w:tab w:val="left" w:pos="1320"/>
              </w:tabs>
              <w:rPr>
                <w:rFonts w:asciiTheme="majorHAnsi" w:hAnsiTheme="majorHAnsi" w:cs="Arial"/>
                <w:szCs w:val="22"/>
              </w:rPr>
            </w:pPr>
          </w:p>
          <w:p w:rsidR="009006B4" w:rsidRPr="002C5133" w:rsidRDefault="009006B4" w:rsidP="00C81B88">
            <w:pPr>
              <w:tabs>
                <w:tab w:val="left" w:pos="1320"/>
              </w:tabs>
              <w:rPr>
                <w:rFonts w:asciiTheme="majorHAnsi" w:hAnsiTheme="majorHAnsi" w:cs="Arial"/>
                <w:szCs w:val="22"/>
              </w:rPr>
            </w:pPr>
            <w:r>
              <w:rPr>
                <w:rFonts w:asciiTheme="majorHAnsi" w:hAnsiTheme="majorHAnsi" w:cs="Arial"/>
                <w:szCs w:val="22"/>
              </w:rPr>
              <w:t>Describe a time when you have been labeled as a “they” or outsider or have seen someone else labeled this way? What made them different? Why do you think that happened?</w:t>
            </w:r>
          </w:p>
        </w:tc>
      </w:tr>
      <w:tr w:rsidR="009006B4" w:rsidRPr="0059158F">
        <w:trPr>
          <w:trHeight w:val="1196"/>
        </w:trPr>
        <w:tc>
          <w:tcPr>
            <w:tcW w:w="2005" w:type="dxa"/>
            <w:vMerge/>
            <w:tcBorders>
              <w:bottom w:val="single" w:sz="4" w:space="0" w:color="auto"/>
              <w:right w:val="single" w:sz="4" w:space="0" w:color="auto"/>
            </w:tcBorders>
          </w:tcPr>
          <w:p w:rsidR="009006B4" w:rsidRPr="00691AA6" w:rsidRDefault="009006B4" w:rsidP="00E303E1">
            <w:pPr>
              <w:rPr>
                <w:rFonts w:asciiTheme="majorHAnsi" w:hAnsiTheme="majorHAnsi"/>
                <w:szCs w:val="22"/>
              </w:rPr>
            </w:pPr>
          </w:p>
        </w:tc>
        <w:tc>
          <w:tcPr>
            <w:tcW w:w="271" w:type="dxa"/>
            <w:vMerge/>
            <w:tcBorders>
              <w:left w:val="single" w:sz="4" w:space="0" w:color="auto"/>
              <w:bottom w:val="single" w:sz="4" w:space="0" w:color="auto"/>
              <w:right w:val="single" w:sz="4" w:space="0" w:color="auto"/>
            </w:tcBorders>
            <w:shd w:val="clear" w:color="auto" w:fill="auto"/>
          </w:tcPr>
          <w:p w:rsidR="009006B4" w:rsidRPr="00745382" w:rsidRDefault="009006B4" w:rsidP="00ED43DF">
            <w:pPr>
              <w:rPr>
                <w:rFonts w:asciiTheme="majorHAnsi" w:hAnsiTheme="majorHAnsi"/>
                <w:szCs w:val="22"/>
              </w:rPr>
            </w:pPr>
          </w:p>
        </w:tc>
        <w:tc>
          <w:tcPr>
            <w:tcW w:w="8902" w:type="dxa"/>
            <w:gridSpan w:val="3"/>
            <w:tcBorders>
              <w:left w:val="single" w:sz="4" w:space="0" w:color="auto"/>
              <w:bottom w:val="single" w:sz="4" w:space="0" w:color="auto"/>
            </w:tcBorders>
            <w:shd w:val="clear" w:color="auto" w:fill="auto"/>
          </w:tcPr>
          <w:p w:rsidR="009006B4" w:rsidRPr="00A5089F" w:rsidRDefault="009006B4" w:rsidP="00E303E1">
            <w:pPr>
              <w:tabs>
                <w:tab w:val="left" w:pos="1320"/>
              </w:tabs>
              <w:rPr>
                <w:rFonts w:asciiTheme="majorHAnsi" w:hAnsiTheme="majorHAnsi" w:cs="Arial"/>
                <w:szCs w:val="22"/>
              </w:rPr>
            </w:pPr>
            <w:r w:rsidRPr="00745382">
              <w:rPr>
                <w:rFonts w:asciiTheme="majorHAnsi" w:hAnsiTheme="majorHAnsi" w:cs="Arial"/>
                <w:b/>
                <w:szCs w:val="22"/>
              </w:rPr>
              <w:t xml:space="preserve">Closing/Preview for next lesson: </w:t>
            </w:r>
            <w:r>
              <w:rPr>
                <w:rFonts w:asciiTheme="majorHAnsi" w:hAnsiTheme="majorHAnsi" w:cs="Arial"/>
                <w:b/>
                <w:szCs w:val="22"/>
              </w:rPr>
              <w:t xml:space="preserve"> </w:t>
            </w:r>
            <w:r>
              <w:rPr>
                <w:rFonts w:asciiTheme="majorHAnsi" w:hAnsiTheme="majorHAnsi" w:cs="Arial"/>
                <w:szCs w:val="22"/>
              </w:rPr>
              <w:t xml:space="preserve">The teacher will tell the class that during the next period they will look at propaganda that uses the ideas of identity and communities that we’ve been discussing this week. We will also discuss the persuasion techniques we learned about earlier in the school year and how they’re used in propaganda. </w:t>
            </w:r>
          </w:p>
        </w:tc>
      </w:tr>
      <w:tr w:rsidR="00B2552C" w:rsidRPr="00B65642">
        <w:trPr>
          <w:trHeight w:val="556"/>
        </w:trPr>
        <w:tc>
          <w:tcPr>
            <w:tcW w:w="11178" w:type="dxa"/>
            <w:gridSpan w:val="5"/>
            <w:tcBorders>
              <w:top w:val="single" w:sz="4" w:space="0" w:color="auto"/>
              <w:left w:val="single" w:sz="4" w:space="0" w:color="auto"/>
              <w:bottom w:val="single" w:sz="4" w:space="0" w:color="auto"/>
              <w:right w:val="single" w:sz="4" w:space="0" w:color="auto"/>
            </w:tcBorders>
          </w:tcPr>
          <w:p w:rsidR="00A5089F" w:rsidRPr="00A5089F" w:rsidRDefault="00ED43DF" w:rsidP="00A5089F">
            <w:pPr>
              <w:tabs>
                <w:tab w:val="left" w:pos="1320"/>
              </w:tabs>
              <w:rPr>
                <w:rFonts w:asciiTheme="majorHAnsi" w:hAnsiTheme="majorHAnsi" w:cs="Arial"/>
                <w:szCs w:val="22"/>
              </w:rPr>
            </w:pPr>
            <w:r w:rsidRPr="00745382">
              <w:rPr>
                <w:rFonts w:asciiTheme="majorHAnsi" w:hAnsiTheme="majorHAnsi" w:cs="Arial"/>
                <w:b/>
                <w:szCs w:val="22"/>
              </w:rPr>
              <w:t>Homework:</w:t>
            </w:r>
            <w:r w:rsidR="00A5089F">
              <w:rPr>
                <w:rFonts w:asciiTheme="majorHAnsi" w:hAnsiTheme="majorHAnsi" w:cs="Arial"/>
                <w:b/>
                <w:szCs w:val="22"/>
              </w:rPr>
              <w:t xml:space="preserve"> </w:t>
            </w:r>
            <w:r w:rsidR="00A5089F">
              <w:rPr>
                <w:rFonts w:asciiTheme="majorHAnsi" w:hAnsiTheme="majorHAnsi" w:cs="Arial"/>
                <w:szCs w:val="22"/>
              </w:rPr>
              <w:t>Respond in full sentences to the following prompt:</w:t>
            </w:r>
            <w:r w:rsidR="00A5089F" w:rsidRPr="00A5089F">
              <w:rPr>
                <w:rFonts w:asciiTheme="majorHAnsi" w:hAnsiTheme="majorHAnsi" w:cs="Arial"/>
                <w:szCs w:val="22"/>
              </w:rPr>
              <w:t xml:space="preserve"> </w:t>
            </w:r>
          </w:p>
          <w:p w:rsidR="00ED43DF" w:rsidRPr="00653502" w:rsidRDefault="00A5089F" w:rsidP="00A5089F">
            <w:pPr>
              <w:tabs>
                <w:tab w:val="left" w:pos="1320"/>
              </w:tabs>
              <w:rPr>
                <w:rFonts w:asciiTheme="majorHAnsi" w:hAnsiTheme="majorHAnsi" w:cs="Arial"/>
                <w:i/>
                <w:szCs w:val="22"/>
              </w:rPr>
            </w:pPr>
            <w:r w:rsidRPr="00653502">
              <w:rPr>
                <w:rFonts w:asciiTheme="majorHAnsi" w:hAnsiTheme="majorHAnsi" w:cs="Arial"/>
                <w:i/>
                <w:szCs w:val="22"/>
              </w:rPr>
              <w:t>Identify a community to which you belong. How might your ideas be different from those of people who are not part of this community? How does being a member of this community shape the way you view those outside of your community? How do you think people from other communities view the ideas or practices of your community?</w:t>
            </w:r>
          </w:p>
        </w:tc>
      </w:tr>
    </w:tbl>
    <w:p w:rsidR="00ED43DF" w:rsidRPr="00AE1FD4" w:rsidRDefault="00ED43DF" w:rsidP="00ED43DF">
      <w:pPr>
        <w:rPr>
          <w:sz w:val="22"/>
          <w:szCs w:val="22"/>
        </w:rPr>
      </w:pPr>
    </w:p>
    <w:sectPr w:rsidR="00ED43DF" w:rsidRPr="00AE1FD4" w:rsidSect="00B2552C">
      <w:headerReference w:type="default" r:id="rId7"/>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AA1" w:rsidRDefault="00D36AA1">
      <w:r>
        <w:separator/>
      </w:r>
    </w:p>
  </w:endnote>
  <w:endnote w:type="continuationSeparator" w:id="0">
    <w:p w:rsidR="00D36AA1" w:rsidRDefault="00D36AA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AA1" w:rsidRDefault="00D36AA1">
      <w:r>
        <w:separator/>
      </w:r>
    </w:p>
  </w:footnote>
  <w:footnote w:type="continuationSeparator" w:id="0">
    <w:p w:rsidR="00D36AA1" w:rsidRDefault="00D36AA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A1" w:rsidRDefault="00D36AA1" w:rsidP="00ED43DF">
    <w:pPr>
      <w:pStyle w:val="Header"/>
      <w:rPr>
        <w:rFonts w:ascii="Helvetica" w:hAnsi="Helvetica"/>
        <w:smallCaps/>
        <w:noProof/>
        <w:spacing w:val="20"/>
      </w:rPr>
    </w:pPr>
    <w:r>
      <w:rPr>
        <w:rFonts w:ascii="Helvetica" w:hAnsi="Helvetica"/>
        <w:smallCaps/>
        <w:noProof/>
        <w:spacing w:val="20"/>
      </w:rPr>
      <w:drawing>
        <wp:anchor distT="18288" distB="60960" distL="144780" distR="194564" simplePos="0" relativeHeight="251658240" behindDoc="0" locked="0" layoutInCell="1" allowOverlap="1">
          <wp:simplePos x="0" y="0"/>
          <wp:positionH relativeFrom="column">
            <wp:posOffset>5834380</wp:posOffset>
          </wp:positionH>
          <wp:positionV relativeFrom="paragraph">
            <wp:posOffset>-32512</wp:posOffset>
          </wp:positionV>
          <wp:extent cx="1193546" cy="457327"/>
          <wp:effectExtent l="50800" t="50800" r="127635" b="127000"/>
          <wp:wrapSquare wrapText="bothSides"/>
          <wp:docPr id="4" name="Picture 4" descr=":::AUSL Logos:AUSL3_c900x397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descr=":::AUSL Logos:AUSL3_c900x397c.jpg"/>
                  <pic:cNvPicPr>
                    <a:picLocks noChangeAspect="1" noChangeArrowheads="1"/>
                  </pic:cNvPicPr>
                </pic:nvPicPr>
                <pic:blipFill>
                  <a:blip r:embed="rId1"/>
                  <a:srcRect/>
                  <a:stretch>
                    <a:fillRect/>
                  </a:stretch>
                </pic:blipFill>
                <pic:spPr bwMode="auto">
                  <a:xfrm>
                    <a:off x="0" y="0"/>
                    <a:ext cx="1193165" cy="457200"/>
                  </a:xfrm>
                  <a:prstGeom prst="rect">
                    <a:avLst/>
                  </a:prstGeom>
                  <a:noFill/>
                  <a:ln w="3175" cmpd="sng">
                    <a:solidFill>
                      <a:schemeClr val="tx1"/>
                    </a:solidFill>
                    <a:miter lim="800000"/>
                    <a:headEnd/>
                    <a:tailEnd/>
                  </a:ln>
                  <a:effectLst>
                    <a:outerShdw blurRad="50800" dist="38100" dir="2700000">
                      <a:srgbClr val="000000">
                        <a:alpha val="43000"/>
                      </a:srgbClr>
                    </a:outerShdw>
                  </a:effectLst>
                </pic:spPr>
              </pic:pic>
            </a:graphicData>
          </a:graphic>
        </wp:anchor>
      </w:drawing>
    </w:r>
    <w:r>
      <w:rPr>
        <w:rFonts w:ascii="Helvetica" w:hAnsi="Helvetica"/>
        <w:smallCaps/>
        <w:noProof/>
        <w:spacing w:val="20"/>
      </w:rPr>
      <w:t xml:space="preserve">Daily Doule Plan Clipboard </w:t>
    </w:r>
  </w:p>
  <w:p w:rsidR="00D36AA1" w:rsidRPr="00E808A4" w:rsidRDefault="00D36AA1" w:rsidP="00C86CDD">
    <w:pPr>
      <w:pStyle w:val="Header"/>
      <w:tabs>
        <w:tab w:val="clear" w:pos="4320"/>
        <w:tab w:val="clear" w:pos="8640"/>
        <w:tab w:val="left" w:pos="10440"/>
      </w:tabs>
      <w:rPr>
        <w:rFonts w:ascii="Helvetica Neue" w:hAnsi="Helvetica Neue"/>
        <w:smallCaps/>
        <w:spacing w:val="20"/>
      </w:rPr>
    </w:pPr>
    <w:r>
      <w:rPr>
        <w:rFonts w:ascii="Helvetica Neue" w:hAnsi="Helvetica Neue"/>
        <w:smallCaps/>
        <w:noProof/>
        <w:spacing w:val="20"/>
      </w:rPr>
      <w:pict>
        <v:line id="Line 3" o:spid="_x0000_s409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2.9pt" to="533.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" strokeweight=".25pt">
          <v:fill o:detectmouseclick="t"/>
          <v:shadow opacity="22938f" mv:blur="38100f" offset="0"/>
        </v:line>
      </w:pict>
    </w:r>
    <w:r>
      <w:rPr>
        <w:rFonts w:ascii="Helvetica Neue" w:hAnsi="Helvetica Neue"/>
        <w:smallCaps/>
        <w:spacing w:val="20"/>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5AEE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AB00F1"/>
    <w:multiLevelType w:val="hybridMultilevel"/>
    <w:tmpl w:val="C2FA9832"/>
    <w:lvl w:ilvl="0" w:tplc="03F4F82E">
      <w:start w:val="29"/>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10D24"/>
    <w:multiLevelType w:val="hybridMultilevel"/>
    <w:tmpl w:val="C03C6834"/>
    <w:lvl w:ilvl="0" w:tplc="241476B6">
      <w:start w:val="29"/>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FB74A2"/>
    <w:rsid w:val="000037AE"/>
    <w:rsid w:val="00066D01"/>
    <w:rsid w:val="000D7229"/>
    <w:rsid w:val="00107CB8"/>
    <w:rsid w:val="00110C1E"/>
    <w:rsid w:val="00110C5C"/>
    <w:rsid w:val="001219B1"/>
    <w:rsid w:val="001873F6"/>
    <w:rsid w:val="00203627"/>
    <w:rsid w:val="00233F76"/>
    <w:rsid w:val="00271DE9"/>
    <w:rsid w:val="002A2D6E"/>
    <w:rsid w:val="002C5133"/>
    <w:rsid w:val="002D669D"/>
    <w:rsid w:val="00303978"/>
    <w:rsid w:val="00305A1B"/>
    <w:rsid w:val="00307FF4"/>
    <w:rsid w:val="00333720"/>
    <w:rsid w:val="003812D4"/>
    <w:rsid w:val="003951CB"/>
    <w:rsid w:val="003B3ED8"/>
    <w:rsid w:val="00406B9B"/>
    <w:rsid w:val="004E642C"/>
    <w:rsid w:val="00513F74"/>
    <w:rsid w:val="00517C4C"/>
    <w:rsid w:val="00517FF6"/>
    <w:rsid w:val="00537D80"/>
    <w:rsid w:val="005441BA"/>
    <w:rsid w:val="00572F43"/>
    <w:rsid w:val="0059158F"/>
    <w:rsid w:val="005A4E40"/>
    <w:rsid w:val="005B2E3A"/>
    <w:rsid w:val="005F293B"/>
    <w:rsid w:val="00625F47"/>
    <w:rsid w:val="00653502"/>
    <w:rsid w:val="00656A15"/>
    <w:rsid w:val="0068057A"/>
    <w:rsid w:val="006837B8"/>
    <w:rsid w:val="00691AA6"/>
    <w:rsid w:val="006B01F8"/>
    <w:rsid w:val="0073557A"/>
    <w:rsid w:val="007430AF"/>
    <w:rsid w:val="00744703"/>
    <w:rsid w:val="00745382"/>
    <w:rsid w:val="00766B30"/>
    <w:rsid w:val="007A2332"/>
    <w:rsid w:val="007A52A9"/>
    <w:rsid w:val="00851F96"/>
    <w:rsid w:val="008575D7"/>
    <w:rsid w:val="008C21F7"/>
    <w:rsid w:val="008D1247"/>
    <w:rsid w:val="009006B4"/>
    <w:rsid w:val="00905383"/>
    <w:rsid w:val="0091383B"/>
    <w:rsid w:val="0091798D"/>
    <w:rsid w:val="0097206C"/>
    <w:rsid w:val="00975818"/>
    <w:rsid w:val="00981A53"/>
    <w:rsid w:val="009E1B96"/>
    <w:rsid w:val="009F0CB0"/>
    <w:rsid w:val="009F2140"/>
    <w:rsid w:val="009F5DD4"/>
    <w:rsid w:val="00A414FF"/>
    <w:rsid w:val="00A41E07"/>
    <w:rsid w:val="00A5089F"/>
    <w:rsid w:val="00AC6249"/>
    <w:rsid w:val="00AF0BD6"/>
    <w:rsid w:val="00B2552C"/>
    <w:rsid w:val="00B612D5"/>
    <w:rsid w:val="00B830D1"/>
    <w:rsid w:val="00B97778"/>
    <w:rsid w:val="00BD338E"/>
    <w:rsid w:val="00BD5903"/>
    <w:rsid w:val="00BD75DF"/>
    <w:rsid w:val="00BF27E9"/>
    <w:rsid w:val="00C2559A"/>
    <w:rsid w:val="00C43BEF"/>
    <w:rsid w:val="00C53AFF"/>
    <w:rsid w:val="00C81491"/>
    <w:rsid w:val="00C81B88"/>
    <w:rsid w:val="00C86CDD"/>
    <w:rsid w:val="00D05BEF"/>
    <w:rsid w:val="00D07D64"/>
    <w:rsid w:val="00D1161A"/>
    <w:rsid w:val="00D153D7"/>
    <w:rsid w:val="00D36AA1"/>
    <w:rsid w:val="00D71918"/>
    <w:rsid w:val="00D76AED"/>
    <w:rsid w:val="00D813EC"/>
    <w:rsid w:val="00DF2E38"/>
    <w:rsid w:val="00DF7FCC"/>
    <w:rsid w:val="00E12335"/>
    <w:rsid w:val="00E303E1"/>
    <w:rsid w:val="00E4573A"/>
    <w:rsid w:val="00E5527D"/>
    <w:rsid w:val="00E57BC9"/>
    <w:rsid w:val="00E96955"/>
    <w:rsid w:val="00ED43DF"/>
    <w:rsid w:val="00ED7EF1"/>
    <w:rsid w:val="00EF69C3"/>
    <w:rsid w:val="00F1353C"/>
    <w:rsid w:val="00F46D9D"/>
    <w:rsid w:val="00FA0AD3"/>
    <w:rsid w:val="00FA5475"/>
    <w:rsid w:val="00FB74A2"/>
    <w:rsid w:val="00FD68C0"/>
    <w:rsid w:val="00FE47ED"/>
  </w:rsids>
  <m:mathPr>
    <m:mathFont m:val="Candar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DA6EE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 w:type="character" w:styleId="CommentReference">
    <w:name w:val="annotation reference"/>
    <w:basedOn w:val="DefaultParagraphFont"/>
    <w:rsid w:val="00517C4C"/>
    <w:rPr>
      <w:sz w:val="18"/>
      <w:szCs w:val="18"/>
    </w:rPr>
  </w:style>
  <w:style w:type="paragraph" w:styleId="CommentText">
    <w:name w:val="annotation text"/>
    <w:basedOn w:val="Normal"/>
    <w:link w:val="CommentTextChar"/>
    <w:rsid w:val="00517C4C"/>
  </w:style>
  <w:style w:type="character" w:customStyle="1" w:styleId="CommentTextChar">
    <w:name w:val="Comment Text Char"/>
    <w:basedOn w:val="DefaultParagraphFont"/>
    <w:link w:val="CommentText"/>
    <w:rsid w:val="00517C4C"/>
    <w:rPr>
      <w:sz w:val="24"/>
      <w:szCs w:val="24"/>
    </w:rPr>
  </w:style>
  <w:style w:type="paragraph" w:styleId="CommentSubject">
    <w:name w:val="annotation subject"/>
    <w:basedOn w:val="CommentText"/>
    <w:next w:val="CommentText"/>
    <w:link w:val="CommentSubjectChar"/>
    <w:rsid w:val="00517C4C"/>
    <w:rPr>
      <w:b/>
      <w:bCs/>
      <w:sz w:val="20"/>
      <w:szCs w:val="20"/>
    </w:rPr>
  </w:style>
  <w:style w:type="character" w:customStyle="1" w:styleId="CommentSubjectChar">
    <w:name w:val="Comment Subject Char"/>
    <w:basedOn w:val="CommentTextChar"/>
    <w:link w:val="CommentSubject"/>
    <w:rsid w:val="00517C4C"/>
    <w:rPr>
      <w:b/>
      <w:bCs/>
    </w:rPr>
  </w:style>
  <w:style w:type="paragraph" w:styleId="ListParagraph">
    <w:name w:val="List Paragraph"/>
    <w:basedOn w:val="Normal"/>
    <w:uiPriority w:val="72"/>
    <w:rsid w:val="00307FF4"/>
    <w:pPr>
      <w:ind w:left="720"/>
      <w:contextualSpacing/>
    </w:pPr>
  </w:style>
  <w:style w:type="paragraph" w:styleId="NormalWeb">
    <w:name w:val="Normal (Web)"/>
    <w:basedOn w:val="Normal"/>
    <w:uiPriority w:val="99"/>
    <w:rsid w:val="00D05BEF"/>
    <w:pPr>
      <w:spacing w:beforeLines="1" w:afterLines="1"/>
    </w:pPr>
    <w:rPr>
      <w:rFonts w:ascii="Times" w:hAnsi="Times"/>
      <w:sz w:val="20"/>
      <w:szCs w:val="20"/>
    </w:rPr>
  </w:style>
  <w:style w:type="character" w:customStyle="1" w:styleId="apple-converted-space">
    <w:name w:val="apple-converted-space"/>
    <w:basedOn w:val="DefaultParagraphFont"/>
    <w:rsid w:val="00D05B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EE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A6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6EE0"/>
    <w:pPr>
      <w:tabs>
        <w:tab w:val="center" w:pos="4320"/>
        <w:tab w:val="right" w:pos="8640"/>
      </w:tabs>
    </w:pPr>
  </w:style>
  <w:style w:type="paragraph" w:styleId="Footer">
    <w:name w:val="footer"/>
    <w:basedOn w:val="Normal"/>
    <w:rsid w:val="00DA6EE0"/>
    <w:pPr>
      <w:tabs>
        <w:tab w:val="center" w:pos="4320"/>
        <w:tab w:val="right" w:pos="8640"/>
      </w:tabs>
    </w:pPr>
  </w:style>
  <w:style w:type="character" w:customStyle="1" w:styleId="HeaderChar">
    <w:name w:val="Header Char"/>
    <w:link w:val="Header"/>
    <w:uiPriority w:val="99"/>
    <w:rsid w:val="00C36F7D"/>
    <w:rPr>
      <w:sz w:val="24"/>
      <w:szCs w:val="24"/>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Users:scott:Desktop:AUSLDoublePlanningClipboardLPw.Accomod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AUSLDoublePlanningClipboardLPw.Accomodations.dot</Template>
  <TotalTime>80</TotalTime>
  <Pages>3</Pages>
  <Words>891</Words>
  <Characters>5084</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Subject /Time</vt:lpstr>
    </vt:vector>
  </TitlesOfParts>
  <Manager/>
  <Company>AUSL</Company>
  <LinksUpToDate>false</LinksUpToDate>
  <CharactersWithSpaces>6243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/Time</dc:title>
  <dc:subject/>
  <dc:creator>Administrator</dc:creator>
  <cp:keywords/>
  <dc:description/>
  <cp:lastModifiedBy>Martha Baumgarten</cp:lastModifiedBy>
  <cp:revision>9</cp:revision>
  <cp:lastPrinted>2011-08-14T23:19:00Z</cp:lastPrinted>
  <dcterms:created xsi:type="dcterms:W3CDTF">2012-04-06T20:11:00Z</dcterms:created>
  <dcterms:modified xsi:type="dcterms:W3CDTF">2012-05-01T01:42:00Z</dcterms:modified>
  <cp:category/>
</cp:coreProperties>
</file>